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00" w:rsidRDefault="00DE5D00" w:rsidP="00DE5D00">
      <w:pPr>
        <w:pStyle w:val="Bezproreda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DE5D00" w:rsidRDefault="00DE5D00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2050C" w:rsidRPr="00DE7CF8" w:rsidRDefault="00E2050C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E7CF8">
        <w:rPr>
          <w:rFonts w:ascii="Arial" w:hAnsi="Arial" w:cs="Arial"/>
          <w:b/>
          <w:bCs/>
          <w:sz w:val="28"/>
          <w:szCs w:val="28"/>
        </w:rPr>
        <w:t>IZVJEŠĆE O IZVRŠENJU FINANCIJSKOG PLANA</w:t>
      </w:r>
    </w:p>
    <w:p w:rsidR="00E2050C" w:rsidRPr="00DE7CF8" w:rsidRDefault="00E2050C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E7CF8">
        <w:rPr>
          <w:rFonts w:ascii="Arial" w:hAnsi="Arial" w:cs="Arial"/>
          <w:b/>
          <w:bCs/>
          <w:sz w:val="28"/>
          <w:szCs w:val="28"/>
        </w:rPr>
        <w:t>ZA RAZDOBLJE SIJEČANJ - LIPANJ 202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DE7CF8">
        <w:rPr>
          <w:rFonts w:ascii="Arial" w:hAnsi="Arial" w:cs="Arial"/>
          <w:b/>
          <w:bCs/>
          <w:sz w:val="28"/>
          <w:szCs w:val="28"/>
        </w:rPr>
        <w:t>.</w:t>
      </w:r>
    </w:p>
    <w:p w:rsidR="00E2050C" w:rsidRDefault="00E2050C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</w:p>
    <w:p w:rsidR="00E2050C" w:rsidRDefault="00E2050C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</w:p>
    <w:p w:rsidR="00E2050C" w:rsidRPr="00DE7CF8" w:rsidRDefault="00E2050C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</w:p>
    <w:p w:rsidR="00E2050C" w:rsidRDefault="00E2050C" w:rsidP="00E2050C">
      <w:pPr>
        <w:spacing w:after="135"/>
        <w:rPr>
          <w:rFonts w:ascii="Arial" w:eastAsia="Times New Roman" w:hAnsi="Arial" w:cs="Arial"/>
          <w:b/>
          <w:bCs/>
          <w:lang w:eastAsia="hr-HR"/>
        </w:rPr>
      </w:pPr>
      <w:r w:rsidRPr="008A1A94">
        <w:rPr>
          <w:rFonts w:ascii="Arial" w:eastAsia="Times New Roman" w:hAnsi="Arial" w:cs="Arial"/>
          <w:b/>
          <w:bCs/>
          <w:lang w:eastAsia="hr-HR"/>
        </w:rPr>
        <w:t>PRORA</w:t>
      </w:r>
      <w:r>
        <w:rPr>
          <w:rFonts w:ascii="Arial" w:eastAsia="Times New Roman" w:hAnsi="Arial" w:cs="Arial"/>
          <w:b/>
          <w:bCs/>
          <w:lang w:eastAsia="hr-HR"/>
        </w:rPr>
        <w:t>Č</w:t>
      </w:r>
      <w:r w:rsidRPr="008A1A94">
        <w:rPr>
          <w:rFonts w:ascii="Arial" w:eastAsia="Times New Roman" w:hAnsi="Arial" w:cs="Arial"/>
          <w:b/>
          <w:bCs/>
          <w:lang w:eastAsia="hr-HR"/>
        </w:rPr>
        <w:t>UNSKI KORISNIK: GRADSKA KNJIŽNICA LABIN</w:t>
      </w:r>
    </w:p>
    <w:p w:rsidR="00E2050C" w:rsidRDefault="00E2050C" w:rsidP="00E2050C">
      <w:pPr>
        <w:spacing w:after="135"/>
        <w:rPr>
          <w:rFonts w:ascii="Arial" w:eastAsia="Times New Roman" w:hAnsi="Arial" w:cs="Arial"/>
          <w:b/>
          <w:bCs/>
          <w:lang w:eastAsia="hr-HR"/>
        </w:rPr>
      </w:pPr>
    </w:p>
    <w:p w:rsidR="00E2050C" w:rsidRDefault="00E2050C" w:rsidP="00E2050C">
      <w:pPr>
        <w:pStyle w:val="Bezproreda"/>
        <w:spacing w:line="276" w:lineRule="auto"/>
        <w:jc w:val="both"/>
        <w:rPr>
          <w:rFonts w:ascii="Arial" w:eastAsia="Arial" w:hAnsi="Arial" w:cs="Arial"/>
        </w:rPr>
      </w:pPr>
      <w:r w:rsidRPr="0067729D">
        <w:rPr>
          <w:rFonts w:ascii="Arial" w:eastAsia="Arial" w:hAnsi="Arial" w:cs="Arial"/>
        </w:rPr>
        <w:t>U izvještajnom razdoblju</w:t>
      </w:r>
      <w:r>
        <w:rPr>
          <w:rFonts w:ascii="Arial" w:eastAsia="Arial" w:hAnsi="Arial" w:cs="Arial"/>
        </w:rPr>
        <w:t xml:space="preserve"> Knjižnica je uspješno realizirala sve planirane programe i aktivnosti. </w:t>
      </w:r>
    </w:p>
    <w:p w:rsidR="00E2050C" w:rsidRDefault="00E2050C" w:rsidP="00E2050C">
      <w:pPr>
        <w:pStyle w:val="Bezproreda"/>
        <w:spacing w:line="276" w:lineRule="auto"/>
        <w:jc w:val="both"/>
        <w:rPr>
          <w:rFonts w:ascii="Arial" w:eastAsia="Arial" w:hAnsi="Arial" w:cs="Arial"/>
        </w:rPr>
      </w:pPr>
    </w:p>
    <w:p w:rsidR="00E2050C" w:rsidRDefault="00E2050C" w:rsidP="00E2050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1E4176">
        <w:rPr>
          <w:rFonts w:ascii="Arial" w:eastAsia="Times New Roman" w:hAnsi="Arial" w:cs="Arial"/>
        </w:rPr>
        <w:t>Gradska knjižnica Labin javna je ustanova za obavljanje knjižnične djelatnosti</w:t>
      </w:r>
      <w:r>
        <w:rPr>
          <w:rFonts w:ascii="Arial" w:eastAsia="Times New Roman" w:hAnsi="Arial" w:cs="Arial"/>
        </w:rPr>
        <w:t>.</w:t>
      </w:r>
      <w:r w:rsidRPr="001E417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</w:t>
      </w:r>
      <w:r w:rsidRPr="001E4176">
        <w:rPr>
          <w:rFonts w:ascii="Arial" w:eastAsia="Times New Roman" w:hAnsi="Arial" w:cs="Arial"/>
        </w:rPr>
        <w:t xml:space="preserve">snivač je Grad Labin, a </w:t>
      </w:r>
      <w:r>
        <w:rPr>
          <w:rFonts w:ascii="Arial" w:eastAsia="Times New Roman" w:hAnsi="Arial" w:cs="Arial"/>
        </w:rPr>
        <w:t xml:space="preserve">Odluku o osnivanju donijelo je </w:t>
      </w:r>
      <w:r w:rsidRPr="001E4176">
        <w:rPr>
          <w:rFonts w:ascii="Arial" w:eastAsia="Times New Roman" w:hAnsi="Arial" w:cs="Arial"/>
        </w:rPr>
        <w:t>Gradsko vijeće Grada Labina (KLASA: 021-05/06-01/11; URBROJ: 2144/01-</w:t>
      </w:r>
      <w:proofErr w:type="spellStart"/>
      <w:r w:rsidRPr="001E4176">
        <w:rPr>
          <w:rFonts w:ascii="Arial" w:eastAsia="Times New Roman" w:hAnsi="Arial" w:cs="Arial"/>
        </w:rPr>
        <w:t>01</w:t>
      </w:r>
      <w:proofErr w:type="spellEnd"/>
      <w:r w:rsidRPr="001E4176">
        <w:rPr>
          <w:rFonts w:ascii="Arial" w:eastAsia="Times New Roman" w:hAnsi="Arial" w:cs="Arial"/>
        </w:rPr>
        <w:t>-06-1 od 28. travnja 2006. godine, KLASA: 021-05/14-01/13; URBROJ: 2144/01-</w:t>
      </w:r>
      <w:proofErr w:type="spellStart"/>
      <w:r w:rsidRPr="001E4176">
        <w:rPr>
          <w:rFonts w:ascii="Arial" w:eastAsia="Times New Roman" w:hAnsi="Arial" w:cs="Arial"/>
        </w:rPr>
        <w:t>01</w:t>
      </w:r>
      <w:proofErr w:type="spellEnd"/>
      <w:r w:rsidRPr="001E4176">
        <w:rPr>
          <w:rFonts w:ascii="Arial" w:eastAsia="Times New Roman" w:hAnsi="Arial" w:cs="Arial"/>
        </w:rPr>
        <w:t>-14-1 od 31. ožujka 2014. godine,  KLASA: 021-05/19-01/67; URBROJ: 2144/01-</w:t>
      </w:r>
      <w:proofErr w:type="spellStart"/>
      <w:r w:rsidRPr="001E4176">
        <w:rPr>
          <w:rFonts w:ascii="Arial" w:eastAsia="Times New Roman" w:hAnsi="Arial" w:cs="Arial"/>
        </w:rPr>
        <w:t>01</w:t>
      </w:r>
      <w:proofErr w:type="spellEnd"/>
      <w:r w:rsidRPr="001E4176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19-1 od 26. lipnja 2019. godine</w:t>
      </w:r>
      <w:r w:rsidRPr="001E4176">
        <w:rPr>
          <w:rFonts w:ascii="Arial" w:eastAsia="Times New Roman" w:hAnsi="Arial" w:cs="Arial"/>
        </w:rPr>
        <w:t>).</w:t>
      </w:r>
    </w:p>
    <w:p w:rsidR="00E2050C" w:rsidRDefault="00E2050C" w:rsidP="00E2050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hr-HR"/>
        </w:rPr>
      </w:pPr>
      <w:r w:rsidRPr="001E4176">
        <w:rPr>
          <w:rFonts w:ascii="Arial" w:eastAsia="Times New Roman" w:hAnsi="Arial" w:cs="Arial"/>
          <w:lang w:eastAsia="hr-HR"/>
        </w:rPr>
        <w:t>Knjižnična djelatnost</w:t>
      </w:r>
      <w:r w:rsidRPr="001E4176">
        <w:rPr>
          <w:rFonts w:ascii="Arial" w:eastAsia="Times New Roman" w:hAnsi="Arial" w:cs="Arial"/>
          <w:i/>
          <w:iCs/>
          <w:lang w:eastAsia="hr-HR"/>
        </w:rPr>
        <w:t> </w:t>
      </w:r>
      <w:r w:rsidRPr="001E4176">
        <w:rPr>
          <w:rFonts w:ascii="Arial" w:eastAsia="Times New Roman" w:hAnsi="Arial" w:cs="Arial"/>
          <w:lang w:eastAsia="hr-HR"/>
        </w:rPr>
        <w:t>obuhvaća organiziranje i pružanje javnosti kulturnih, informacijskih, obrazovnih i znanstvenih usluga, zasnivajući ih na sustavnom odabiru, prikupljanju, stručnoj obradi, pohranjivanju, zaštiti, posudbi i davanju na korištenje knjižnične građe te slobodnom pristupu izvorima informacija.</w:t>
      </w:r>
    </w:p>
    <w:p w:rsidR="00E2050C" w:rsidRDefault="00E2050C" w:rsidP="00E2050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:rsidR="00E2050C" w:rsidRDefault="00E2050C" w:rsidP="00E2050C">
      <w:pPr>
        <w:spacing w:after="0"/>
        <w:jc w:val="both"/>
        <w:rPr>
          <w:rFonts w:ascii="Arial" w:hAnsi="Arial" w:cs="Arial"/>
        </w:rPr>
      </w:pPr>
      <w:r w:rsidRPr="001E4176">
        <w:rPr>
          <w:rFonts w:ascii="Arial" w:hAnsi="Arial" w:cs="Arial"/>
        </w:rPr>
        <w:t xml:space="preserve">U skladu s internim aktima, </w:t>
      </w:r>
      <w:r>
        <w:rPr>
          <w:rFonts w:ascii="Arial" w:hAnsi="Arial" w:cs="Arial"/>
        </w:rPr>
        <w:t>P</w:t>
      </w:r>
      <w:r w:rsidRPr="001E4176">
        <w:rPr>
          <w:rFonts w:ascii="Arial" w:hAnsi="Arial" w:cs="Arial"/>
        </w:rPr>
        <w:t xml:space="preserve">ravilnikom o unutarnjem ustrojstvu i načinu rada i </w:t>
      </w:r>
      <w:r>
        <w:rPr>
          <w:rFonts w:ascii="Arial" w:hAnsi="Arial" w:cs="Arial"/>
        </w:rPr>
        <w:t>P</w:t>
      </w:r>
      <w:r w:rsidRPr="003528CB">
        <w:rPr>
          <w:rFonts w:ascii="Arial" w:hAnsi="Arial" w:cs="Arial"/>
        </w:rPr>
        <w:t>ravilnik</w:t>
      </w:r>
      <w:r>
        <w:rPr>
          <w:rFonts w:ascii="Arial" w:hAnsi="Arial" w:cs="Arial"/>
        </w:rPr>
        <w:t>om</w:t>
      </w:r>
      <w:r w:rsidRPr="003528CB">
        <w:rPr>
          <w:rFonts w:ascii="Arial" w:hAnsi="Arial" w:cs="Arial"/>
        </w:rPr>
        <w:t xml:space="preserve"> o plaćama, naknadama plaća i drugim</w:t>
      </w:r>
      <w:r>
        <w:rPr>
          <w:rFonts w:ascii="Arial" w:hAnsi="Arial" w:cs="Arial"/>
        </w:rPr>
        <w:t xml:space="preserve"> </w:t>
      </w:r>
      <w:r w:rsidRPr="003528CB">
        <w:rPr>
          <w:rFonts w:ascii="Arial" w:hAnsi="Arial" w:cs="Arial"/>
        </w:rPr>
        <w:t>novčanim i nenovčanim primicima zaposlenika</w:t>
      </w:r>
      <w:r w:rsidRPr="001E4176">
        <w:rPr>
          <w:rFonts w:ascii="Arial" w:hAnsi="Arial" w:cs="Arial"/>
        </w:rPr>
        <w:t xml:space="preserve">, Knjižnica u izvještajnom razdoblju ima </w:t>
      </w:r>
      <w:r>
        <w:rPr>
          <w:rFonts w:ascii="Arial" w:hAnsi="Arial" w:cs="Arial"/>
        </w:rPr>
        <w:t>četiri</w:t>
      </w:r>
      <w:r w:rsidRPr="001E4176">
        <w:rPr>
          <w:rFonts w:ascii="Arial" w:hAnsi="Arial" w:cs="Arial"/>
        </w:rPr>
        <w:t xml:space="preserve"> zaposlene radnice</w:t>
      </w:r>
      <w:r>
        <w:rPr>
          <w:rFonts w:ascii="Arial" w:hAnsi="Arial" w:cs="Arial"/>
        </w:rPr>
        <w:t xml:space="preserve"> na neodređeno puno radno vrijeme.</w:t>
      </w:r>
    </w:p>
    <w:p w:rsidR="00E2050C" w:rsidRDefault="00E2050C" w:rsidP="00E2050C">
      <w:pPr>
        <w:spacing w:after="0"/>
        <w:jc w:val="both"/>
        <w:rPr>
          <w:rFonts w:ascii="Arial" w:hAnsi="Arial" w:cs="Arial"/>
        </w:rPr>
      </w:pPr>
    </w:p>
    <w:p w:rsidR="00DE5D00" w:rsidRDefault="00DE5D00" w:rsidP="00E2050C">
      <w:pPr>
        <w:spacing w:after="0"/>
        <w:jc w:val="both"/>
        <w:rPr>
          <w:rFonts w:ascii="Arial" w:hAnsi="Arial" w:cs="Arial"/>
        </w:rPr>
      </w:pPr>
    </w:p>
    <w:p w:rsidR="00E2050C" w:rsidRDefault="00E2050C" w:rsidP="00E2050C">
      <w:pPr>
        <w:spacing w:after="0"/>
        <w:jc w:val="both"/>
        <w:rPr>
          <w:rFonts w:ascii="Arial" w:hAnsi="Arial" w:cs="Arial"/>
        </w:rPr>
      </w:pPr>
    </w:p>
    <w:p w:rsidR="00E2050C" w:rsidRDefault="00E2050C" w:rsidP="00E2050C">
      <w:pPr>
        <w:pStyle w:val="Odlomakpopisa"/>
        <w:numPr>
          <w:ilvl w:val="0"/>
          <w:numId w:val="1"/>
        </w:numPr>
        <w:spacing w:after="135"/>
        <w:rPr>
          <w:rFonts w:ascii="Arial" w:eastAsia="Times New Roman" w:hAnsi="Arial" w:cs="Arial"/>
          <w:b/>
          <w:bCs/>
          <w:lang w:eastAsia="hr-HR"/>
        </w:rPr>
      </w:pPr>
      <w:r w:rsidRPr="006C47A9">
        <w:rPr>
          <w:rFonts w:ascii="Arial" w:eastAsia="Times New Roman" w:hAnsi="Arial" w:cs="Arial"/>
          <w:b/>
          <w:bCs/>
          <w:lang w:eastAsia="hr-HR"/>
        </w:rPr>
        <w:lastRenderedPageBreak/>
        <w:t>OPĆI DIO</w:t>
      </w:r>
    </w:p>
    <w:p w:rsidR="00E2050C" w:rsidRPr="00E2050C" w:rsidRDefault="00E2050C" w:rsidP="00E2050C">
      <w:pPr>
        <w:pStyle w:val="Odlomakpopisa"/>
        <w:numPr>
          <w:ilvl w:val="1"/>
          <w:numId w:val="1"/>
        </w:numPr>
        <w:spacing w:after="135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SAŽETAK RAČUNA PRIHODA I RASHODA</w:t>
      </w:r>
    </w:p>
    <w:p w:rsidR="00E2050C" w:rsidRDefault="00E2050C" w:rsidP="00E2050C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85"/>
        <w:gridCol w:w="1327"/>
        <w:gridCol w:w="1327"/>
        <w:gridCol w:w="1327"/>
        <w:gridCol w:w="1327"/>
        <w:gridCol w:w="1327"/>
      </w:tblGrid>
      <w:tr w:rsidR="00E2050C" w:rsidRPr="00E2050C" w:rsidTr="00E2050C">
        <w:trPr>
          <w:trHeight w:val="255"/>
        </w:trPr>
        <w:tc>
          <w:tcPr>
            <w:tcW w:w="11520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:rsidR="00E2050C" w:rsidRPr="00E2050C" w:rsidRDefault="00E2050C" w:rsidP="00E2050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050C" w:rsidRPr="00E2050C" w:rsidRDefault="00E2050C" w:rsidP="00E2050C">
            <w:pPr>
              <w:jc w:val="center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Račun / opis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Izvršenje 2022. €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 xml:space="preserve">Izvorni plan </w:t>
            </w:r>
          </w:p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2023. €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Izvršenje 2023. €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Indeks  3/1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Indeks  3/2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A. RAČUN PRIHODA I RASHODA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6 Prihodi poslovanja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78.143,26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207.408,00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81.652,36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104,49%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39,37%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7 Prihodi od prodaje nefinancijske imovine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143,34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265,00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135,00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94,18%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50,94%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 xml:space="preserve"> UKUPNI PRIHODI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78.286,60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207.673,00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81.787,36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104,47%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39,38%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57.125,89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163.134,00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68.372,56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119,69%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41,91%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7.891,70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50.657,00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10.239,43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129,75%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20,21%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 xml:space="preserve"> UKUPNI RASHODI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65.017,59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213.791,00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78.611,99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120,91%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36,77%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tcBorders>
              <w:bottom w:val="single" w:sz="4" w:space="0" w:color="auto"/>
            </w:tcBorders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 xml:space="preserve"> VIŠAK / MANJAK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13.269,01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-6.118,00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3.175,37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23,93%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-51,90%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B. RAČUN ZADUŽIVANJA / FINANCIRANJA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8 Primici od financijske imovine i zaduživanja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5 Izdaci za financijsku imovinu i otplate zajmova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 xml:space="preserve"> NETO ZADUŽIVANJE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 xml:space="preserve"> UKUPNI DONOS VIŠKA / MANJKA IZ PRETHODNE(IH) GODINA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tcBorders>
              <w:bottom w:val="single" w:sz="4" w:space="0" w:color="auto"/>
            </w:tcBorders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 xml:space="preserve"> VIŠAK / MANJAK IZ PRETHODNE(IH) GODINE KOJI ĆE SE POKRITI / RASPOREDITI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-631,99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6.118,00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6.117,31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-967,94%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99,</w:t>
            </w:r>
            <w:proofErr w:type="spellStart"/>
            <w:r w:rsidRPr="00E2050C">
              <w:rPr>
                <w:rFonts w:ascii="Arial" w:hAnsi="Arial" w:cs="Arial"/>
                <w:b/>
                <w:bCs/>
              </w:rPr>
              <w:t>99</w:t>
            </w:r>
            <w:proofErr w:type="spellEnd"/>
            <w:r w:rsidRPr="00E2050C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VIŠAK / MANJAK + NETO ZADUŽIVANJE / FINANCIRANJE + KORIŠTENO U PRETHODNIM GODINAMA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 xml:space="preserve"> REZULTAT GODINE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12.637,02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9.292,68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73,54%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jc w:val="both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0,00%</w:t>
            </w:r>
          </w:p>
        </w:tc>
      </w:tr>
    </w:tbl>
    <w:p w:rsidR="00E2050C" w:rsidRDefault="00E2050C" w:rsidP="00E2050C">
      <w:pPr>
        <w:spacing w:after="0"/>
        <w:jc w:val="both"/>
        <w:rPr>
          <w:rFonts w:ascii="Arial" w:hAnsi="Arial" w:cs="Arial"/>
        </w:rPr>
      </w:pPr>
    </w:p>
    <w:p w:rsidR="008C1017" w:rsidRDefault="008C1017"/>
    <w:p w:rsidR="00E2050C" w:rsidRPr="00E2050C" w:rsidRDefault="00E2050C" w:rsidP="00E2050C">
      <w:pPr>
        <w:pStyle w:val="Odlomakpopisa"/>
        <w:numPr>
          <w:ilvl w:val="1"/>
          <w:numId w:val="1"/>
        </w:numPr>
        <w:rPr>
          <w:rFonts w:ascii="Arial" w:hAnsi="Arial" w:cs="Arial"/>
          <w:b/>
        </w:rPr>
      </w:pPr>
      <w:r w:rsidRPr="00E2050C">
        <w:rPr>
          <w:rFonts w:ascii="Arial" w:hAnsi="Arial" w:cs="Arial"/>
          <w:b/>
        </w:rPr>
        <w:lastRenderedPageBreak/>
        <w:t>RAČUN PRIHODA I RASHODA</w:t>
      </w:r>
    </w:p>
    <w:p w:rsidR="00E2050C" w:rsidRDefault="00E2050C" w:rsidP="00E2050C">
      <w:pPr>
        <w:pStyle w:val="Odlomakpopisa"/>
        <w:numPr>
          <w:ilvl w:val="2"/>
          <w:numId w:val="1"/>
        </w:numPr>
        <w:rPr>
          <w:rFonts w:ascii="Arial" w:hAnsi="Arial" w:cs="Arial"/>
          <w:b/>
        </w:rPr>
      </w:pPr>
      <w:r w:rsidRPr="00E2050C">
        <w:rPr>
          <w:rFonts w:ascii="Arial" w:hAnsi="Arial" w:cs="Arial"/>
          <w:b/>
        </w:rPr>
        <w:t>PREMA EKONOMSKOJ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85"/>
        <w:gridCol w:w="1327"/>
        <w:gridCol w:w="1327"/>
        <w:gridCol w:w="1327"/>
        <w:gridCol w:w="1327"/>
        <w:gridCol w:w="1327"/>
      </w:tblGrid>
      <w:tr w:rsidR="00E2050C" w:rsidRPr="00E2050C" w:rsidTr="00B14A1A">
        <w:trPr>
          <w:trHeight w:val="255"/>
        </w:trPr>
        <w:tc>
          <w:tcPr>
            <w:tcW w:w="115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B14A1A" w:rsidRDefault="00B14A1A" w:rsidP="00B14A1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050C" w:rsidRPr="00E2050C" w:rsidRDefault="00E2050C" w:rsidP="00B14A1A">
            <w:pPr>
              <w:jc w:val="center"/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Račun / opis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Izvršenje 2022. €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Izvorni plan 2023. €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Izvršenje 2023. €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Indeks  3/1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Indeks  3/2</w:t>
            </w:r>
          </w:p>
        </w:tc>
      </w:tr>
      <w:tr w:rsidR="00E2050C" w:rsidRPr="00E2050C" w:rsidTr="00B14A1A">
        <w:trPr>
          <w:trHeight w:val="255"/>
        </w:trPr>
        <w:tc>
          <w:tcPr>
            <w:tcW w:w="115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A. RAČUN PRIHODA I RASHODA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6 Prihodi poslovanja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78.143,26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207.408,00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81.652,36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104,49%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39,37%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63 Pomoći iz inozemstva i od subjekata unutar općeg proračuna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7.432,48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37.487,00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9.363,37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125,98%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24,98%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636 Pomoći proračunskim korisnicima iz proračuna koji im nije nadležan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7.432,48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9.363,37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125,98%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6361 Tekuće pomoći proračunskim korisnicima iz proračuna koji im nije nadležan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530,89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6362 Kapitalne pomoći proračunskim korisnicima iz proračuna koji im nije nadležan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7.432,48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8.832,48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118,84%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65 Prihodi od upravnih i administrativnih pristojbi, pristojbi po posebnim propisima i naknada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5.586,24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11.945,00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5.602,96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100,30%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46,91%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652 Prihodi po posebnim propisima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5.586,24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5.602,96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100,30%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6526 Ostali nespomenuti prihodi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5.586,24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5.602,96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100,30%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66 Prihodi od prodaje proizvoda i robe te pruženih usluga i prihodi od donacija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1.718,76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3.385,00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1.665,71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96,91%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49,21%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661 Prihodi od prodaje proizvoda i robe te pruženih usluga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1.718,76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1.665,71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96,91%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 xml:space="preserve">6615 Prihodi od pruženih usluga                                                                          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1.718,76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1.665,71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96,91%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67 Prihodi iz nadležnog proračuna i od HZZO-a temeljem ugovornih obveza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63.405,79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154.591,00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65.020,32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102,55%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42,06%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671 Prihodi iz nadležnog proračuna za financiranje redovne djelatnosti proračunskih korisnika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63.405,79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65.020,32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102,55%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6711 Prihodi iz nadležnog proračuna za financiranje rashoda poslovanja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57.380,18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60.615,68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105,64%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 xml:space="preserve">6712 Prihodi iz nadležnog proračuna za financiranje rashoda za nabavu </w:t>
            </w:r>
            <w:r w:rsidRPr="00B14A1A">
              <w:rPr>
                <w:rFonts w:ascii="Arial" w:hAnsi="Arial" w:cs="Arial"/>
              </w:rPr>
              <w:lastRenderedPageBreak/>
              <w:t>nefinancijske imovine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lastRenderedPageBreak/>
              <w:t>6.025,61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4.404,64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73,10%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lastRenderedPageBreak/>
              <w:t>7 Prihodi od prodaje nefinancijske imovine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143,34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265,00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135,00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94,18%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50,94%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72 Prihodi od prodaje proizvedene dugotrajne imovine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143,34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265,00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135,00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94,18%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50,94%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724 Prihodi od prodaje knjiga, umjetničkih djela i ostalih izložbenih vrijednosti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143,34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135,00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94,18%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7241 Knjige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143,34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135,00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94,18%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57.125,89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163.134,00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68.372,56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119,69%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41,91%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31 Rashodi za zaposlene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32.450,02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95.650,00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46.977,64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144,77%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49,11%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311 Plaće (Bruto)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26.828,76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36.678,58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136,71%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3111 Plaće za redovan rad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26.828,76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36.678,58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136,71%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312 Ostali rashodi za zaposlene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1.194,51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4.247,12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355,55%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3121 Ostali rashodi za zaposlene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1.194,51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4.247,12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355,55%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313 Doprinosi na plaće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4.426,75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6.051,94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136,71%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3132 Doprinosi za obvezno zdravstveno osiguranje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4.426,75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6.051,94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136,71%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32 Materijalni rashodi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24.675,77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67.457,00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21.381,86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86,65%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31,70%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321 Naknade troškova zaposlenima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857,15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695,13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81,10%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3211 Službena putovanja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47,78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121,37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254,02%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3212 Naknade za prijevoz, za rad na terenu i odvojeni život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809,37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438,76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54,21%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3213 Stručno usavršavanje zaposlenika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135,00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322 Rashodi za materijal i energiju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10.865,61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8.920,42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82,10%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3221 Uredski materijal i ostali materijalni rashodi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1.817,05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1.473,13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81,07%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3223 Energija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9.024,01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7.169,25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79,45%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3224 Materijal i dijelovi za tekuće i investicijsko održavanje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33,50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3225 Sitni inventar i auto gume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24,55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244,54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996,09%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323 Rashodi za usluge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12.273,96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10.866,12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88,53%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3231 Usluge telefona, pošte i prijevoza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732,58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784,11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107,03%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3232 Usluge tekućeg i investicijskog održavanja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2.134,15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608,63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28,52%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lastRenderedPageBreak/>
              <w:t>3234 Komunalne usluge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234,83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439,68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187,23%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3235 Zakupnine i najamnine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225,00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3237 Intelektualne i osobne usluge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6.254,67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5.592,39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89,41%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3238 Računalne usluge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2.255,11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2.217,83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98,35%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3239 Ostale usluge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662,62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998,48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150,69%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42,08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 xml:space="preserve">3241 Naknade troškova osobama izvan radnog odnosa                                                        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42,08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329 Ostali nespomenuti rashodi poslovanja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679,05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858,11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126,37%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3292 Premije osiguranja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402,92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520,65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129,22%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3293 Reprezentacija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116,34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133,54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114,78%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3299 Ostali nespomenuti rashodi poslovanja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159,79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203,92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127,62%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34 Financijski rashodi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0,11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27,00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13,06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11872,73%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48,37%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343 Ostali financijski rashodi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0,11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13,06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11872,73%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3431 Bankarske usluge i usluge platnog prometa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0,11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13,06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11872,73%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7.891,70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50.657,00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10.239,43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129,75%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20,21%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42 Rashodi za nabavu proizvedene dugotrajne imovine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7.891,70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50.657,00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10.239,43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129,75%</w:t>
            </w:r>
          </w:p>
        </w:tc>
        <w:tc>
          <w:tcPr>
            <w:tcW w:w="1920" w:type="dxa"/>
            <w:noWrap/>
            <w:hideMark/>
          </w:tcPr>
          <w:p w:rsidR="00E2050C" w:rsidRPr="00E2050C" w:rsidRDefault="00E2050C" w:rsidP="00E2050C">
            <w:pPr>
              <w:rPr>
                <w:rFonts w:ascii="Arial" w:hAnsi="Arial" w:cs="Arial"/>
                <w:b/>
                <w:bCs/>
              </w:rPr>
            </w:pPr>
            <w:r w:rsidRPr="00E2050C">
              <w:rPr>
                <w:rFonts w:ascii="Arial" w:hAnsi="Arial" w:cs="Arial"/>
                <w:b/>
                <w:bCs/>
              </w:rPr>
              <w:t>20,21%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424 Knjige, umjetnička djela i ostale izložbene vrijednosti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7.891,70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10.239,43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129,75%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B14A1A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B14A1A" w:rsidRDefault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4241 Knjige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7.891,70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10.239,43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129,75%</w:t>
            </w:r>
          </w:p>
        </w:tc>
        <w:tc>
          <w:tcPr>
            <w:tcW w:w="1920" w:type="dxa"/>
            <w:noWrap/>
            <w:hideMark/>
          </w:tcPr>
          <w:p w:rsidR="00E2050C" w:rsidRPr="00B14A1A" w:rsidRDefault="00E2050C" w:rsidP="00E2050C">
            <w:pPr>
              <w:rPr>
                <w:rFonts w:ascii="Arial" w:hAnsi="Arial" w:cs="Arial"/>
              </w:rPr>
            </w:pPr>
            <w:r w:rsidRPr="00B14A1A">
              <w:rPr>
                <w:rFonts w:ascii="Arial" w:hAnsi="Arial" w:cs="Arial"/>
              </w:rPr>
              <w:t>0,00%</w:t>
            </w:r>
          </w:p>
        </w:tc>
      </w:tr>
      <w:tr w:rsidR="00E2050C" w:rsidRPr="00E2050C" w:rsidTr="00E2050C">
        <w:trPr>
          <w:trHeight w:val="255"/>
        </w:trPr>
        <w:tc>
          <w:tcPr>
            <w:tcW w:w="11520" w:type="dxa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noWrap/>
            <w:hideMark/>
          </w:tcPr>
          <w:p w:rsidR="00E2050C" w:rsidRPr="00E2050C" w:rsidRDefault="00E2050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2050C" w:rsidRDefault="00E2050C" w:rsidP="00E2050C">
      <w:pPr>
        <w:rPr>
          <w:rFonts w:ascii="Arial" w:hAnsi="Arial" w:cs="Arial"/>
          <w:b/>
        </w:rPr>
      </w:pPr>
    </w:p>
    <w:p w:rsidR="00B14A1A" w:rsidRDefault="00B14A1A" w:rsidP="00E2050C">
      <w:pPr>
        <w:rPr>
          <w:rFonts w:ascii="Arial" w:hAnsi="Arial" w:cs="Arial"/>
          <w:b/>
        </w:rPr>
      </w:pPr>
    </w:p>
    <w:p w:rsidR="00B14A1A" w:rsidRDefault="00B14A1A" w:rsidP="00E2050C">
      <w:pPr>
        <w:rPr>
          <w:rFonts w:ascii="Arial" w:hAnsi="Arial" w:cs="Arial"/>
          <w:b/>
        </w:rPr>
      </w:pPr>
    </w:p>
    <w:p w:rsidR="00B14A1A" w:rsidRDefault="00B14A1A" w:rsidP="00E2050C">
      <w:pPr>
        <w:rPr>
          <w:rFonts w:ascii="Arial" w:hAnsi="Arial" w:cs="Arial"/>
          <w:b/>
        </w:rPr>
      </w:pPr>
    </w:p>
    <w:p w:rsidR="00B14A1A" w:rsidRDefault="00B14A1A" w:rsidP="00B14A1A">
      <w:pPr>
        <w:pStyle w:val="Odlomakpopisa"/>
        <w:numPr>
          <w:ilvl w:val="2"/>
          <w:numId w:val="1"/>
        </w:numPr>
        <w:rPr>
          <w:rFonts w:ascii="Arial" w:hAnsi="Arial" w:cs="Arial"/>
          <w:b/>
        </w:rPr>
      </w:pPr>
      <w:r w:rsidRPr="00B14A1A">
        <w:rPr>
          <w:rFonts w:ascii="Arial" w:hAnsi="Arial" w:cs="Arial"/>
          <w:b/>
        </w:rPr>
        <w:t>PREMA IZVORIMA FINANCIRANJA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85"/>
        <w:gridCol w:w="1327"/>
        <w:gridCol w:w="1327"/>
        <w:gridCol w:w="1327"/>
        <w:gridCol w:w="1327"/>
        <w:gridCol w:w="1327"/>
      </w:tblGrid>
      <w:tr w:rsidR="00B14A1A" w:rsidRPr="00B14A1A" w:rsidTr="00B14A1A">
        <w:trPr>
          <w:trHeight w:val="255"/>
        </w:trPr>
        <w:tc>
          <w:tcPr>
            <w:tcW w:w="115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B14A1A" w:rsidRDefault="00B14A1A" w:rsidP="00B14A1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14A1A" w:rsidRPr="00B14A1A" w:rsidRDefault="00B14A1A" w:rsidP="00B14A1A">
            <w:pPr>
              <w:jc w:val="center"/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Račun / opis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Izvršenje 2022. €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Izvorni plan 2023. €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Izvršenje 2023. €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Indeks  3/1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Indeks  3/2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14A1A" w:rsidRDefault="00B14A1A" w:rsidP="00B14A1A">
            <w:pPr>
              <w:jc w:val="center"/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PRIHODI I RASHODI PREMA IZVORIMA FINANCIRANJA</w:t>
            </w:r>
          </w:p>
          <w:p w:rsidR="00B14A1A" w:rsidRPr="00B14A1A" w:rsidRDefault="00B14A1A" w:rsidP="00B14A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shd w:val="clear" w:color="auto" w:fill="595959" w:themeFill="text1" w:themeFillTint="A6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14A1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SVEUKUPNI PRIHODI</w:t>
            </w:r>
          </w:p>
        </w:tc>
        <w:tc>
          <w:tcPr>
            <w:tcW w:w="1920" w:type="dxa"/>
            <w:shd w:val="clear" w:color="auto" w:fill="595959" w:themeFill="text1" w:themeFillTint="A6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14A1A">
              <w:rPr>
                <w:rFonts w:ascii="Arial" w:hAnsi="Arial" w:cs="Arial"/>
                <w:b/>
                <w:bCs/>
                <w:color w:val="FFFFFF" w:themeColor="background1"/>
              </w:rPr>
              <w:t>78.286,60</w:t>
            </w:r>
          </w:p>
        </w:tc>
        <w:tc>
          <w:tcPr>
            <w:tcW w:w="1920" w:type="dxa"/>
            <w:shd w:val="clear" w:color="auto" w:fill="595959" w:themeFill="text1" w:themeFillTint="A6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14A1A">
              <w:rPr>
                <w:rFonts w:ascii="Arial" w:hAnsi="Arial" w:cs="Arial"/>
                <w:b/>
                <w:bCs/>
                <w:color w:val="FFFFFF" w:themeColor="background1"/>
              </w:rPr>
              <w:t>207.673,00</w:t>
            </w:r>
          </w:p>
        </w:tc>
        <w:tc>
          <w:tcPr>
            <w:tcW w:w="1920" w:type="dxa"/>
            <w:shd w:val="clear" w:color="auto" w:fill="595959" w:themeFill="text1" w:themeFillTint="A6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14A1A">
              <w:rPr>
                <w:rFonts w:ascii="Arial" w:hAnsi="Arial" w:cs="Arial"/>
                <w:b/>
                <w:bCs/>
                <w:color w:val="FFFFFF" w:themeColor="background1"/>
              </w:rPr>
              <w:t>81.787,36</w:t>
            </w:r>
          </w:p>
        </w:tc>
        <w:tc>
          <w:tcPr>
            <w:tcW w:w="1920" w:type="dxa"/>
            <w:shd w:val="clear" w:color="auto" w:fill="595959" w:themeFill="text1" w:themeFillTint="A6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14A1A">
              <w:rPr>
                <w:rFonts w:ascii="Arial" w:hAnsi="Arial" w:cs="Arial"/>
                <w:b/>
                <w:bCs/>
                <w:color w:val="FFFFFF" w:themeColor="background1"/>
              </w:rPr>
              <w:t>104,47%</w:t>
            </w:r>
          </w:p>
        </w:tc>
        <w:tc>
          <w:tcPr>
            <w:tcW w:w="1920" w:type="dxa"/>
            <w:shd w:val="clear" w:color="auto" w:fill="595959" w:themeFill="text1" w:themeFillTint="A6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14A1A">
              <w:rPr>
                <w:rFonts w:ascii="Arial" w:hAnsi="Arial" w:cs="Arial"/>
                <w:b/>
                <w:bCs/>
                <w:color w:val="FFFFFF" w:themeColor="background1"/>
              </w:rPr>
              <w:t>39,38%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1. OPĆI PRIHODI I PRIMICI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63.405,79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154.591,00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65.020,32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102,55%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42,06%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1.1. OPĆI PRIHODI I PRIMICI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63.405,79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154.591,00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65.020,32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102,55%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42,06%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1.1.001 1.OPĆI PRIHODI I PRIMICI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63.405,79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154.591,00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65.020,32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102,55%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42,06%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3. VLASTITI PRIHODI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1.718,76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2.655,00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1.665,71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96,91%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62,74%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3.9. VLASTITI PRIHODI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1.718,76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2.655,00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1.665,71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96,91%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62,74%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3.9.000001 3.VLASTITI PRIHODI - PRIHODI KORISNIKA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1.718,76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2.655,00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1.665,71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96,91%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62,74%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4. PRIHODI ZA POSEBNE NAMJENE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5.586,24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11.945,00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5.602,96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100,30%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46,91%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4.9. PRIHODI ZA POSEBNE NAMJENE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5.586,24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11.945,00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5.602,96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100,30%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46,91%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4.9.000001 4.PRIHODI ZA POSEBNE NAMJENE - PRIHODI KORISNIKA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5.586,24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11.945,00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5.602,96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100,30%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46,91%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5. POMOĆI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7.432,48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37.487,00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9.363,37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125,98%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24,98%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5.9. POMOĆI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7.432,48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37.487,00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9.363,37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125,98%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24,98%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5.9.000001 5. POMOĆI - PRIHODI KORISNIKA GL 02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7.432,48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37.487,00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9.363,37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125,98%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24,98%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6. DONACIJE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6.9. DONACIJE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6.9.000001 6.DONACIJE - PRIHODI KORISNIKA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7. PRIHODI OD NEFINANCIJSKE IMOVINE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143,34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265,00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135,00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94,18%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50,94%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7.9. PRIHODI OD NEFINANCIJSKE IMOVINE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143,34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265,00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135,00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94,18%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50,94%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lastRenderedPageBreak/>
              <w:t>Izvor 7.9.000002 7.PRIHODI OD NEFINANCIJSKE IMOVINE - PRIH. KOR.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143,34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265,00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135,00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94,18%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50,94%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tcBorders>
              <w:bottom w:val="single" w:sz="4" w:space="0" w:color="auto"/>
            </w:tcBorders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</w:rPr>
            </w:pP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shd w:val="clear" w:color="auto" w:fill="595959" w:themeFill="text1" w:themeFillTint="A6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14A1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SVEUKUPNI RASHODI</w:t>
            </w:r>
          </w:p>
        </w:tc>
        <w:tc>
          <w:tcPr>
            <w:tcW w:w="1920" w:type="dxa"/>
            <w:shd w:val="clear" w:color="auto" w:fill="595959" w:themeFill="text1" w:themeFillTint="A6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14A1A">
              <w:rPr>
                <w:rFonts w:ascii="Arial" w:hAnsi="Arial" w:cs="Arial"/>
                <w:b/>
                <w:bCs/>
                <w:color w:val="FFFFFF" w:themeColor="background1"/>
              </w:rPr>
              <w:t>65.017,59</w:t>
            </w:r>
          </w:p>
        </w:tc>
        <w:tc>
          <w:tcPr>
            <w:tcW w:w="1920" w:type="dxa"/>
            <w:shd w:val="clear" w:color="auto" w:fill="595959" w:themeFill="text1" w:themeFillTint="A6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14A1A">
              <w:rPr>
                <w:rFonts w:ascii="Arial" w:hAnsi="Arial" w:cs="Arial"/>
                <w:b/>
                <w:bCs/>
                <w:color w:val="FFFFFF" w:themeColor="background1"/>
              </w:rPr>
              <w:t>213.791,00</w:t>
            </w:r>
          </w:p>
        </w:tc>
        <w:tc>
          <w:tcPr>
            <w:tcW w:w="1920" w:type="dxa"/>
            <w:shd w:val="clear" w:color="auto" w:fill="595959" w:themeFill="text1" w:themeFillTint="A6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14A1A">
              <w:rPr>
                <w:rFonts w:ascii="Arial" w:hAnsi="Arial" w:cs="Arial"/>
                <w:b/>
                <w:bCs/>
                <w:color w:val="FFFFFF" w:themeColor="background1"/>
              </w:rPr>
              <w:t>78.611,99</w:t>
            </w:r>
          </w:p>
        </w:tc>
        <w:tc>
          <w:tcPr>
            <w:tcW w:w="1920" w:type="dxa"/>
            <w:shd w:val="clear" w:color="auto" w:fill="595959" w:themeFill="text1" w:themeFillTint="A6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14A1A">
              <w:rPr>
                <w:rFonts w:ascii="Arial" w:hAnsi="Arial" w:cs="Arial"/>
                <w:b/>
                <w:bCs/>
                <w:color w:val="FFFFFF" w:themeColor="background1"/>
              </w:rPr>
              <w:t>120,91%</w:t>
            </w:r>
          </w:p>
        </w:tc>
        <w:tc>
          <w:tcPr>
            <w:tcW w:w="1920" w:type="dxa"/>
            <w:shd w:val="clear" w:color="auto" w:fill="595959" w:themeFill="text1" w:themeFillTint="A6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14A1A">
              <w:rPr>
                <w:rFonts w:ascii="Arial" w:hAnsi="Arial" w:cs="Arial"/>
                <w:b/>
                <w:bCs/>
                <w:color w:val="FFFFFF" w:themeColor="background1"/>
              </w:rPr>
              <w:t>36,77%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1. OPĆI PRIHODI I PRIMICI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59.137,40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149.168,00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67.486,30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114,12%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45,24%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1.1. OPĆI PRIHODI I PRIMICI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59.137,40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149.168,00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67.486,30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114,12%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45,24%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1.1.001 1.OPĆI PRIHODI I PRIMICI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59.137,40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149.168,00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67.486,30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114,12%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45,24%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3. VLASTITI PRIHODI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489,82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5.958,00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1.445,90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295,19%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24,27%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3.9. VLASTITI PRIHODI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489,82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5.958,00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1.445,90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295,19%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24,27%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3.9.000001 3.VLASTITI PRIHODI - PRIHODI KORISNIKA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489,82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2.655,00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1.095,90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223,74%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41,28%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3.9.000002 3.VLASTITI PRIHODI-KOR.-REZULTAT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3.303,00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350,00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10,60%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4. PRIHODI ZA POSEBNE NAMJENE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2.722,52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19.981,00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3.919,61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143,97%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19,62%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4.9. PRIHODI ZA POSEBNE NAMJENE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2.722,52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19.981,00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3.919,61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143,97%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19,62%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4.9.000001 4.PRIHODI ZA POSEBNE NAMJENE - PRIHODI KORISNIKA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2.722,52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11.945,00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3.919,61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143,97%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32,81%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4.9.000002 4.PRIHODI ZA POSEBNE NAMJENE-KOR.-REZULTAT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8.036,00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5. POMOĆI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2.667,85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37.488,00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5.760,18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215,91%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15,37%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5.9. POMOĆI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2.667,85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37.488,00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5.760,18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215,91%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15,37%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5.9.000001 5. POMOĆI - PRIHODI KORISNIKA GL 02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2.667,85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37.487,00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5.760,18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215,91%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15,37%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5.9.000004 5. POMOĆI - PRIHODI KORISNIKA -KOR-REZULTAT 5.9.000001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6. DONACIJE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6.9. DONACIJE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6.9.000001 6.DONACIJE - PRIHODI KORISNIKA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7. PRIHODI OD NEFINANCIJSKE IMOVINE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466,00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7.9. PRIHODI OD NEFINANCIJSKE IMOVINE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466,00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 7.9.000002 7.PRIHODI OD NEFINANCIJSKE IMOVINE - PRIH. KOR.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265,00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B14A1A" w:rsidRPr="00B14A1A" w:rsidTr="00B14A1A">
        <w:trPr>
          <w:trHeight w:val="255"/>
        </w:trPr>
        <w:tc>
          <w:tcPr>
            <w:tcW w:w="1152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lastRenderedPageBreak/>
              <w:t>Izvor 7.9.000003 7.PRIHODI OD NEFINANCIJSKE IMOVINE-KOR.-REZULTAT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201,00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0,00%</w:t>
            </w:r>
          </w:p>
        </w:tc>
      </w:tr>
    </w:tbl>
    <w:p w:rsidR="00B14A1A" w:rsidRPr="00B14A1A" w:rsidRDefault="00B14A1A" w:rsidP="00B14A1A">
      <w:pPr>
        <w:rPr>
          <w:rFonts w:ascii="Arial" w:hAnsi="Arial" w:cs="Arial"/>
          <w:b/>
        </w:rPr>
      </w:pPr>
    </w:p>
    <w:p w:rsidR="00B14A1A" w:rsidRDefault="00B14A1A" w:rsidP="00B14A1A">
      <w:pPr>
        <w:pStyle w:val="Odlomakpopisa"/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PREMA FUNKCIJSKOJ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0"/>
        <w:gridCol w:w="1782"/>
        <w:gridCol w:w="1782"/>
        <w:gridCol w:w="1782"/>
        <w:gridCol w:w="1782"/>
        <w:gridCol w:w="1782"/>
      </w:tblGrid>
      <w:tr w:rsidR="00B14A1A" w:rsidRPr="00B14A1A" w:rsidTr="00B14A1A">
        <w:trPr>
          <w:trHeight w:val="255"/>
        </w:trPr>
        <w:tc>
          <w:tcPr>
            <w:tcW w:w="5760" w:type="dxa"/>
            <w:shd w:val="clear" w:color="auto" w:fill="808080" w:themeFill="background1" w:themeFillShade="80"/>
            <w:noWrap/>
            <w:hideMark/>
          </w:tcPr>
          <w:p w:rsidR="00B14A1A" w:rsidRDefault="00B14A1A" w:rsidP="00B14A1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14A1A" w:rsidRPr="00B14A1A" w:rsidRDefault="00B14A1A" w:rsidP="00B14A1A">
            <w:pPr>
              <w:jc w:val="center"/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Račun/Opis</w:t>
            </w:r>
          </w:p>
        </w:tc>
        <w:tc>
          <w:tcPr>
            <w:tcW w:w="1920" w:type="dxa"/>
            <w:shd w:val="clear" w:color="auto" w:fill="808080" w:themeFill="background1" w:themeFillShade="80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Izvršenje 2022 €</w:t>
            </w:r>
          </w:p>
        </w:tc>
        <w:tc>
          <w:tcPr>
            <w:tcW w:w="1920" w:type="dxa"/>
            <w:shd w:val="clear" w:color="auto" w:fill="808080" w:themeFill="background1" w:themeFillShade="80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Izvorni plan 2023 €</w:t>
            </w:r>
          </w:p>
        </w:tc>
        <w:tc>
          <w:tcPr>
            <w:tcW w:w="1920" w:type="dxa"/>
            <w:shd w:val="clear" w:color="auto" w:fill="808080" w:themeFill="background1" w:themeFillShade="80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Izvršenje 2023 €</w:t>
            </w:r>
          </w:p>
        </w:tc>
        <w:tc>
          <w:tcPr>
            <w:tcW w:w="1920" w:type="dxa"/>
            <w:shd w:val="clear" w:color="auto" w:fill="808080" w:themeFill="background1" w:themeFillShade="80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Indeks 3/1</w:t>
            </w:r>
          </w:p>
        </w:tc>
        <w:tc>
          <w:tcPr>
            <w:tcW w:w="1920" w:type="dxa"/>
            <w:shd w:val="clear" w:color="auto" w:fill="808080" w:themeFill="background1" w:themeFillShade="80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Indeks 3/2</w:t>
            </w:r>
          </w:p>
        </w:tc>
      </w:tr>
      <w:tr w:rsidR="00B14A1A" w:rsidRPr="00B14A1A" w:rsidTr="00B14A1A">
        <w:trPr>
          <w:trHeight w:val="255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B14A1A" w:rsidRPr="00B14A1A" w:rsidTr="00B14A1A">
        <w:trPr>
          <w:trHeight w:val="255"/>
        </w:trPr>
        <w:tc>
          <w:tcPr>
            <w:tcW w:w="5760" w:type="dxa"/>
            <w:shd w:val="clear" w:color="auto" w:fill="BFBFBF" w:themeFill="background1" w:themeFillShade="BF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Funkcijska klasifikacija  SVEUKUPNI RASHODI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65.017,59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213.791,00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78.611,99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120,91%</w:t>
            </w:r>
          </w:p>
        </w:tc>
        <w:tc>
          <w:tcPr>
            <w:tcW w:w="1920" w:type="dxa"/>
            <w:shd w:val="clear" w:color="auto" w:fill="BFBFBF" w:themeFill="background1" w:themeFillShade="BF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36,77%</w:t>
            </w:r>
          </w:p>
        </w:tc>
      </w:tr>
      <w:tr w:rsidR="00B14A1A" w:rsidRPr="00B14A1A" w:rsidTr="00B14A1A">
        <w:trPr>
          <w:trHeight w:val="255"/>
        </w:trPr>
        <w:tc>
          <w:tcPr>
            <w:tcW w:w="576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Funkcijska klasifikacija 08 Rekreacija, kultura i religija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65.017,59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213.791,00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78.611,99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120,91%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36,77%</w:t>
            </w:r>
          </w:p>
        </w:tc>
      </w:tr>
      <w:tr w:rsidR="00B14A1A" w:rsidRPr="00B14A1A" w:rsidTr="00B14A1A">
        <w:trPr>
          <w:trHeight w:val="255"/>
        </w:trPr>
        <w:tc>
          <w:tcPr>
            <w:tcW w:w="5760" w:type="dxa"/>
            <w:noWrap/>
            <w:hideMark/>
          </w:tcPr>
          <w:p w:rsidR="00B14A1A" w:rsidRPr="00B14A1A" w:rsidRDefault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Funkcijska klasifikacija 082 Službe kulture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65.017,59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213.791,00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78.611,99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120,91%</w:t>
            </w:r>
          </w:p>
        </w:tc>
        <w:tc>
          <w:tcPr>
            <w:tcW w:w="1920" w:type="dxa"/>
            <w:noWrap/>
            <w:hideMark/>
          </w:tcPr>
          <w:p w:rsidR="00B14A1A" w:rsidRPr="00B14A1A" w:rsidRDefault="00B14A1A" w:rsidP="00B14A1A">
            <w:pPr>
              <w:rPr>
                <w:rFonts w:ascii="Arial" w:hAnsi="Arial" w:cs="Arial"/>
                <w:b/>
                <w:bCs/>
              </w:rPr>
            </w:pPr>
            <w:r w:rsidRPr="00B14A1A">
              <w:rPr>
                <w:rFonts w:ascii="Arial" w:hAnsi="Arial" w:cs="Arial"/>
                <w:b/>
                <w:bCs/>
              </w:rPr>
              <w:t>36,77%</w:t>
            </w:r>
          </w:p>
        </w:tc>
      </w:tr>
    </w:tbl>
    <w:p w:rsidR="00B14A1A" w:rsidRDefault="00B14A1A" w:rsidP="00B14A1A">
      <w:pPr>
        <w:rPr>
          <w:rFonts w:ascii="Arial" w:hAnsi="Arial" w:cs="Arial"/>
          <w:b/>
        </w:rPr>
      </w:pPr>
    </w:p>
    <w:p w:rsidR="00DF7E51" w:rsidRDefault="00DF7E51" w:rsidP="00DF7E51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POSEBNI DIO</w:t>
      </w:r>
    </w:p>
    <w:p w:rsidR="00DF7E51" w:rsidRDefault="00DF7E51" w:rsidP="00DF7E51">
      <w:pPr>
        <w:pStyle w:val="Odlomakpopisa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PREMA PROGRAMSKOJ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32"/>
        <w:gridCol w:w="2147"/>
        <w:gridCol w:w="5148"/>
        <w:gridCol w:w="1731"/>
        <w:gridCol w:w="1731"/>
        <w:gridCol w:w="1731"/>
      </w:tblGrid>
      <w:tr w:rsidR="00DF7E51" w:rsidRPr="00DF7E51" w:rsidTr="00DF7E51">
        <w:trPr>
          <w:trHeight w:val="255"/>
        </w:trPr>
        <w:tc>
          <w:tcPr>
            <w:tcW w:w="1920" w:type="dxa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Organizacijska klasifikacija</w:t>
            </w:r>
          </w:p>
        </w:tc>
        <w:tc>
          <w:tcPr>
            <w:tcW w:w="1920" w:type="dxa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Izvori</w:t>
            </w:r>
          </w:p>
        </w:tc>
        <w:tc>
          <w:tcPr>
            <w:tcW w:w="1920" w:type="dxa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18" w:type="dxa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Projekt/Aktivnost</w:t>
            </w:r>
          </w:p>
        </w:tc>
        <w:tc>
          <w:tcPr>
            <w:tcW w:w="5762" w:type="dxa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VRSTA RASHODA I IZDATAKA</w:t>
            </w:r>
          </w:p>
        </w:tc>
        <w:tc>
          <w:tcPr>
            <w:tcW w:w="1920" w:type="dxa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Izvorni plan 2023 €</w:t>
            </w:r>
          </w:p>
        </w:tc>
        <w:tc>
          <w:tcPr>
            <w:tcW w:w="1920" w:type="dxa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Izvršenje 2023 €</w:t>
            </w:r>
          </w:p>
        </w:tc>
        <w:tc>
          <w:tcPr>
            <w:tcW w:w="1920" w:type="dxa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Indeks 2/1</w:t>
            </w:r>
          </w:p>
        </w:tc>
      </w:tr>
      <w:tr w:rsidR="00DF7E51" w:rsidRPr="00DF7E51" w:rsidTr="00DF7E51">
        <w:trPr>
          <w:trHeight w:val="255"/>
        </w:trPr>
        <w:tc>
          <w:tcPr>
            <w:tcW w:w="9600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UKUPNO RASHODI I IZDATCI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213.791,00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78.611,99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36,77%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RAZDJEL 500 UPRAVNI ODJEL ZA DRUŠTVENE DJELATNOSTI</w:t>
            </w:r>
          </w:p>
        </w:tc>
        <w:tc>
          <w:tcPr>
            <w:tcW w:w="1920" w:type="dxa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213.791,00</w:t>
            </w:r>
          </w:p>
        </w:tc>
        <w:tc>
          <w:tcPr>
            <w:tcW w:w="1920" w:type="dxa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78.611,99</w:t>
            </w:r>
          </w:p>
        </w:tc>
        <w:tc>
          <w:tcPr>
            <w:tcW w:w="1920" w:type="dxa"/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36,77%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GLAVA 50004 USTANOVE U KULTURI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213.791,00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78.611,99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36,77%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1. OPĆI PRIHODI I PRIMICI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149.168,00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67.486,30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45,24%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1.1. OPĆI PRIHODI I PRIMICI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149.168,00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67.486,30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45,24%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3. VLASTITI PRIHODI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5.958,00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1.445,90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24,27%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3.9. VLASTITI PRIHODI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5.958,00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1.445,90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24,27%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4. PRIHODI ZA POSEBNE NAMJENE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19.981,00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3.919,61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19,62%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4.9. PRIHODI ZA POSEBNE NAMJENE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19.981,00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3.919,61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19,62%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5. POMOĆI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37.488,00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5.760,18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15,37%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5.9. POMOĆI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37.488,00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5.760,18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15,37%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6. DONACIJE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6.9. DONACIJE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7. PRIHODI OD NEFINANCIJSKE IMOVINE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466,00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7.9. PRIHODI OD NEFINANCIJSKE IMOVINE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466,00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5004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Program: Promicanje kulture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213.791,00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78.611,99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7F7F7F" w:themeFill="text1" w:themeFillTint="80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36,77%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A500013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Aktivnost: Financiranje redovne djelatnosti knjižnice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159.905,00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64.941,87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40,61%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1. OPĆI PRIHODI I PRIMICI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141.205,00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63.007,05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44,62%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1.1. OPĆI PRIHODI I PRIMICI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141.205,00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63.007,05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44,62%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poslovanja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137.430,00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63.007,05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45,85%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za zaposlene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95.650,00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46.977,64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49,11%</w:t>
            </w: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311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Plaće (Bruto)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36.678,58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3111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Plaće za redovan rad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36.678,58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312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Ostali rashodi za zaposlene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4.247,12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3121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Ostali rashodi za zaposlene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4.247,12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313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Doprinosi na plaće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6.051,94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3132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Doprinosi za obvezno zdravstveno osiguranje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6.051,94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Materijalni rashodi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41.753,00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16.016,35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38,36%</w:t>
            </w: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321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Naknade troškova zaposlenima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560,13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3211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Službena putovanja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121,37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3212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Naknade za prijevoz, za rad na terenu i odvojeni život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438,76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322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Rashodi za materijal i energiju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8.352,29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3221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Uredski materijal i ostali materijalni rashodi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1.183,04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3223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Energija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7.169,25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Rashodi za usluge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6.552,30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3231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Usluge telefona, pošte i prijevoza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784,11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3232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Usluge tekućeg i investicijskog održavanja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608,63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3234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Komunalne usluge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439,68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3237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Intelektualne i osobne usluge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2.023,58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3238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Računalne usluge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2.217,83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3239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Ostale usluge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478,47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329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551,63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3292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Premije osiguranja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520,65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3293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Reprezentacija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27,00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3299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3,98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Financijski rashodi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27,00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13,06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48,37%</w:t>
            </w: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343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Ostali financijski rashodi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13,06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3431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Bankarske usluge i usluge platnog prometa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13,06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za nabavu nefinancijske imovine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3.775,00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za nabavu proizvedene dugotrajne imovine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3.775,00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422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Postrojenja i oprema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4221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Uredska oprema i namještaj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2E2A37">
        <w:trPr>
          <w:trHeight w:val="255"/>
        </w:trPr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4227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Uređaji, strojevi i oprema za ostale namjene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3. VLASTITI PRIHODI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2.327,00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123,45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5,31%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3.9. VLASTITI PRIHODI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2.327,00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123,45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5,31%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poslovanja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1.827,00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123,45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6,76%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Materijalni rashodi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1.827,00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123,45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6,76%</w:t>
            </w: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322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Rashodi za materijal i energiju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123,45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3221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Uredski materijal i ostali materijalni rashodi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123,45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Rashodi za usluge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3237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Intelektualne i osobne usluge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za nabavu nefinancijske imovine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500,00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za nabavu proizvedene dugotrajne imovine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500,00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422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Postrojenja i oprema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2E2A37">
        <w:trPr>
          <w:trHeight w:val="255"/>
        </w:trPr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4221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Uredska oprema i namještaj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4. PRIHODI ZA POSEBNE NAMJENE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15.643,00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1.811,37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11,58%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4.9. PRIHODI ZA POSEBNE NAMJENE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15.643,00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1.811,37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11,58%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poslovanja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15.112,00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1.811,37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11,99%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Materijalni rashodi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15.112,00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1.811,37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11,99%</w:t>
            </w: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321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Naknade troškova zaposlenima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135,00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3211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Službena putovanja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3213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Stručno usavršavanje zaposlenika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135,00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322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Rashodi za materijal i energiju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326,04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3221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Uredski materijal i ostali materijalni rashodi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48,00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3223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Energija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3224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Materijal i dijelovi za tekuće i investicijsko održavanje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33,50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3225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Sitni inventar i auto gume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244,54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Rashodi za usluge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1.233,01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3231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Usluge telefona, pošte i prijevoza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3232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Usluge tekućeg i investicijskog održavanja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3235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Zakupnine i najamnine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225,00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3236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Zdravstvene i veterinarske usluge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3237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Intelektualne i osobne usluge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1.008,01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3238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Računalne usluge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3239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Ostale usluge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329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117,32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3292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Premije osiguranja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3294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Članarine i norme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3295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3299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117,32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za nabavu nefinancijske imovine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531,00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za nabavu proizvedene dugotrajne imovine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531,00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424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Knjige, umjetnička djela i ostale izložbene vrijednosti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2E2A37">
        <w:trPr>
          <w:trHeight w:val="255"/>
        </w:trPr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4241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Knjige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6. DONACIJE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6.9. DONACIJE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za nabavu nefinancijske imovine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za nabavu proizvedene dugotrajne imovine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424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Knjige, umjetnička djela i ostale izložbene vrijednosti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2E2A37">
        <w:trPr>
          <w:trHeight w:val="255"/>
        </w:trPr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4241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Knjige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A500014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Aktivnost: Književni susreti i radionice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8.765,00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3.430,69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39,14%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3. VLASTITI PRIHODI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3.631,00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1.322,45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36,42%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3.9. VLASTITI PRIHODI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3.631,00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1.322,45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36,42%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poslovanja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3.631,00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1.322,45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36,42%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Materijalni rashodi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3.631,00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1.322,45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36,42%</w:t>
            </w: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322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Rashodi za materijal i energiju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23,36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3221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Uredski materijal i ostali materijalni rashodi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23,36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Rashodi za usluge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1.299,09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3237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Intelektualne i osobne usluge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1.299,09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324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2E2A37">
        <w:trPr>
          <w:trHeight w:val="255"/>
        </w:trPr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3241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4. PRIHODI ZA POSEBNE NAMJENE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4.338,00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2.108,24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48,60%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4.9. PRIHODI ZA POSEBNE NAMJENE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4.338,00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2.108,24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48,60%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poslovanja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4.338,00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2.108,24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48,60%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Materijalni rashodi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4.338,00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2.108,24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48,60%</w:t>
            </w: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322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Rashodi za materijal i energiju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95,28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3221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Uredski materijal i ostali materijalni rashodi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95,28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Rashodi za usluge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1.781,72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3233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Usluge promidžbe i informiranja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3237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Intelektualne i osobne usluge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1.261,71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3239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Ostale usluge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520,01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324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42,08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3241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42,08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329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189,16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3293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Reprezentacija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106,54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2E2A37">
        <w:trPr>
          <w:trHeight w:val="255"/>
        </w:trPr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3299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82,62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5. POMOĆI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796,00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5.9. POMOĆI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796,00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poslovanja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796,00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Materijalni rashodi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796,00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Rashodi za usluge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2E2A37">
        <w:trPr>
          <w:trHeight w:val="255"/>
        </w:trPr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3237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Intelektualne i osobne usluge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K500001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Kapitalni projekt: Kapitalna ulaganja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45.121,00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10.239,43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22,69%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1. OPĆI PRIHODI I PRIMICI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4.479,25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56,25%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1.1. OPĆI PRIHODI I PRIMICI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4.479,25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56,25%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za nabavu nefinancijske imovine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4.479,25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56,25%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za nabavu proizvedene dugotrajne imovine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4.479,25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56,25%</w:t>
            </w: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424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Knjige, umjetnička djela i ostale izložbene vrijednosti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4.479,25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2E2A37">
        <w:trPr>
          <w:trHeight w:val="255"/>
        </w:trPr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4241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Knjige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4.479,25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5. POMOĆI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36.692,00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5.760,18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15,70%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5.9. POMOĆI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36.692,00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5.760,18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15,70%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za nabavu nefinancijske imovine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36.692,00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5.760,18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15,70%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za nabavu proizvedene dugotrajne imovine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36.692,00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5.760,18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15,70%</w:t>
            </w: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424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Knjige, umjetnička djela i ostale izložbene vrijednosti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5.760,18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2E2A37">
        <w:trPr>
          <w:trHeight w:val="255"/>
        </w:trPr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4241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Knjige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5.760,18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7. PRIHODI OD NEFINANCIJSKE IMOVINE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466,00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DF7E51" w:rsidTr="002E2A37">
        <w:trPr>
          <w:trHeight w:val="255"/>
        </w:trPr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0" w:type="dxa"/>
            <w:gridSpan w:val="2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Izvor 7.9. PRIHODI OD NEFINANCIJSKE IMOVINE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466,00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za nabavu nefinancijske imovine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466,00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DF7E51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5762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Rashodi za nabavu proizvedene dugotrajne imovine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466,00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DF7E51" w:rsidRDefault="00DF7E51" w:rsidP="00DF7E51">
            <w:pPr>
              <w:ind w:left="360"/>
              <w:rPr>
                <w:rFonts w:ascii="Arial" w:hAnsi="Arial" w:cs="Arial"/>
                <w:b/>
                <w:bCs/>
              </w:rPr>
            </w:pPr>
            <w:r w:rsidRPr="00DF7E5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424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Knjige, umjetnička djela i ostale izložbene vrijednosti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  <w:tr w:rsidR="00DF7E51" w:rsidRPr="002E2A37" w:rsidTr="00DF7E51">
        <w:trPr>
          <w:trHeight w:val="255"/>
        </w:trPr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8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4241</w:t>
            </w:r>
          </w:p>
        </w:tc>
        <w:tc>
          <w:tcPr>
            <w:tcW w:w="5762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Knjige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  <w:r w:rsidRPr="002E2A37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DF7E51" w:rsidRPr="002E2A37" w:rsidRDefault="00DF7E51" w:rsidP="00DF7E51">
            <w:pPr>
              <w:ind w:left="360"/>
              <w:rPr>
                <w:rFonts w:ascii="Arial" w:hAnsi="Arial" w:cs="Arial"/>
              </w:rPr>
            </w:pPr>
          </w:p>
        </w:tc>
      </w:tr>
    </w:tbl>
    <w:p w:rsidR="00DF7E51" w:rsidRDefault="00DF7E51" w:rsidP="00DF7E51">
      <w:pPr>
        <w:ind w:left="360"/>
        <w:rPr>
          <w:rFonts w:ascii="Arial" w:hAnsi="Arial" w:cs="Arial"/>
          <w:b/>
        </w:rPr>
      </w:pPr>
    </w:p>
    <w:p w:rsidR="00432A2D" w:rsidRDefault="00432A2D" w:rsidP="00DF7E51">
      <w:pPr>
        <w:ind w:left="360"/>
        <w:rPr>
          <w:rFonts w:ascii="Arial" w:hAnsi="Arial" w:cs="Arial"/>
          <w:b/>
        </w:rPr>
      </w:pPr>
    </w:p>
    <w:p w:rsidR="009823E5" w:rsidRDefault="00432A2D" w:rsidP="009823E5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/>
        </w:rPr>
      </w:pPr>
      <w:r w:rsidRPr="00432A2D">
        <w:rPr>
          <w:rFonts w:ascii="Arial" w:eastAsia="Arial" w:hAnsi="Arial" w:cs="Arial"/>
          <w:b/>
        </w:rPr>
        <w:t>OBRAZLOŽENJE</w:t>
      </w:r>
      <w:r w:rsidR="009823E5">
        <w:rPr>
          <w:rFonts w:ascii="Arial" w:eastAsia="Arial" w:hAnsi="Arial" w:cs="Arial"/>
          <w:b/>
        </w:rPr>
        <w:t xml:space="preserve"> OPĆEG DJELA</w:t>
      </w:r>
    </w:p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eastAsia="Arial" w:hAnsi="Arial" w:cs="Arial"/>
        </w:rPr>
      </w:pPr>
      <w:r w:rsidRPr="00432A2D">
        <w:rPr>
          <w:rFonts w:ascii="Arial" w:eastAsia="Arial" w:hAnsi="Arial" w:cs="Arial"/>
        </w:rPr>
        <w:t xml:space="preserve">Iz tabličnih podataka evidentno je da smo u prvom polugodištu 2023. godine realizirali prihode u iznosu od 81.787,36 EUR i izvršili rashode u iznosu od 78.611,99 EUR. </w:t>
      </w:r>
    </w:p>
    <w:p w:rsidR="00432A2D" w:rsidRPr="00432A2D" w:rsidRDefault="00432A2D" w:rsidP="00432A2D">
      <w:pPr>
        <w:spacing w:after="0"/>
        <w:jc w:val="both"/>
        <w:rPr>
          <w:rFonts w:ascii="Arial" w:eastAsia="SimSun" w:hAnsi="Arial" w:cs="Arial"/>
          <w:lang w:eastAsia="zh-CN"/>
        </w:rPr>
      </w:pPr>
      <w:r w:rsidRPr="00432A2D">
        <w:rPr>
          <w:rFonts w:ascii="Arial" w:eastAsia="SimSun" w:hAnsi="Arial" w:cs="Arial"/>
          <w:lang w:eastAsia="zh-CN"/>
        </w:rPr>
        <w:t xml:space="preserve">Opći prihodi i primici ostvareni su iz nadležnog proračuna za financiranje redovne djelatnosti i za financiranje nabave dugotrajne imovine. Iz ostvarenih općih prihoda i primitaka za financiranje redovne djelatnosti podmiruju se rashodi za zaposlene, materijalni rashodi i financijski rashodi. Realizirani su u iznosu 60.615,68 EUR. Iz prihoda i primitaka za financiranje nabave dugotrajne imovine podmirili su se rashodi za nabavu knjižne građe. Realizirani su u iznosu 4.479,25 EUR </w:t>
      </w:r>
    </w:p>
    <w:p w:rsidR="00432A2D" w:rsidRPr="00432A2D" w:rsidRDefault="00432A2D" w:rsidP="00432A2D">
      <w:pPr>
        <w:spacing w:after="0"/>
        <w:jc w:val="both"/>
        <w:rPr>
          <w:rFonts w:ascii="Arial" w:eastAsia="SimSun" w:hAnsi="Arial" w:cs="Arial"/>
          <w:lang w:eastAsia="zh-CN"/>
        </w:rPr>
      </w:pPr>
      <w:r w:rsidRPr="00432A2D">
        <w:rPr>
          <w:rFonts w:ascii="Arial" w:eastAsia="SimSun" w:hAnsi="Arial" w:cs="Arial"/>
          <w:lang w:eastAsia="zh-CN"/>
        </w:rPr>
        <w:t xml:space="preserve">Opći prihodi i primici realizirani su u ukupnom iznosu od 65.020,32 EUR ili 42,06% godišnjega plana. </w:t>
      </w:r>
    </w:p>
    <w:p w:rsidR="00432A2D" w:rsidRPr="00432A2D" w:rsidRDefault="00432A2D" w:rsidP="00432A2D">
      <w:pPr>
        <w:spacing w:after="0"/>
        <w:jc w:val="both"/>
        <w:rPr>
          <w:rFonts w:ascii="Arial" w:eastAsia="SimSun" w:hAnsi="Arial" w:cs="Arial"/>
          <w:lang w:eastAsia="zh-CN"/>
        </w:rPr>
      </w:pPr>
      <w:r w:rsidRPr="00432A2D">
        <w:rPr>
          <w:rFonts w:ascii="Arial" w:eastAsia="SimSun" w:hAnsi="Arial" w:cs="Arial"/>
          <w:lang w:eastAsia="zh-CN"/>
        </w:rPr>
        <w:t xml:space="preserve">Vlastiti prihodi realizirani su u iznosu od 1.665,71 EUR ili 62,74% godišnjeg plana i obuhvaćaju ostvarene prihode od pruženih usluga – najma polivalentne dvorane. Ostvareni vlastiti prihodi koriste se za financiranje materijalnih rashoda i rashoda za nabavu nefinancijske imovine. </w:t>
      </w:r>
    </w:p>
    <w:p w:rsidR="00432A2D" w:rsidRPr="00432A2D" w:rsidRDefault="00432A2D" w:rsidP="00432A2D">
      <w:pPr>
        <w:spacing w:after="0"/>
        <w:jc w:val="both"/>
        <w:rPr>
          <w:rFonts w:ascii="Arial" w:eastAsia="SimSun" w:hAnsi="Arial" w:cs="Arial"/>
          <w:lang w:eastAsia="zh-CN"/>
        </w:rPr>
      </w:pPr>
      <w:r w:rsidRPr="00432A2D">
        <w:rPr>
          <w:rFonts w:ascii="Arial" w:eastAsia="SimSun" w:hAnsi="Arial" w:cs="Arial"/>
          <w:lang w:eastAsia="zh-CN"/>
        </w:rPr>
        <w:t>Prihodi za posebne namjene odnose se na prihode za sufinanciranje cijene usluge i participacije Gradske knjižnice. Realizirani prihodi za posebne namjene u iznosu od 5.602,96 EUR ili 46,91% godišnjega plana koristiti će se za financiranje materijalnih rashoda i rashoda za nabavu nefinancijske imovine.</w:t>
      </w:r>
    </w:p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eastAsia="SimSun" w:hAnsi="Arial" w:cs="Arial"/>
          <w:lang w:eastAsia="zh-CN"/>
        </w:rPr>
      </w:pPr>
      <w:r w:rsidRPr="00432A2D">
        <w:rPr>
          <w:rFonts w:ascii="Arial" w:eastAsia="SimSun" w:hAnsi="Arial" w:cs="Arial"/>
          <w:lang w:eastAsia="zh-CN"/>
        </w:rPr>
        <w:t xml:space="preserve">Prihodi od pomoći realizirane su u iznosu od 9.363,37 EUR ili 24,98% godišnjega plana i odnose se na kapitalne pomoći iz državnog proračuna za nabavku knjiga. </w:t>
      </w:r>
    </w:p>
    <w:p w:rsidR="00432A2D" w:rsidRPr="00F205DB" w:rsidRDefault="00432A2D" w:rsidP="00F205DB">
      <w:pPr>
        <w:pStyle w:val="Bezproreda"/>
        <w:spacing w:line="276" w:lineRule="auto"/>
        <w:jc w:val="both"/>
        <w:rPr>
          <w:rFonts w:ascii="Arial" w:eastAsia="Arial" w:hAnsi="Arial" w:cs="Arial"/>
        </w:rPr>
      </w:pPr>
      <w:r w:rsidRPr="00432A2D">
        <w:rPr>
          <w:rFonts w:ascii="Arial" w:eastAsia="Arial" w:hAnsi="Arial" w:cs="Arial"/>
        </w:rPr>
        <w:t>Prihodi od prodaje nefinancijske imovine ostvareni su u iznosu 135,00 EUR i odnose se na prihode od prodaje rashodovanih knjiga.</w:t>
      </w:r>
    </w:p>
    <w:p w:rsidR="00432A2D" w:rsidRPr="00432A2D" w:rsidRDefault="00432A2D" w:rsidP="00432A2D">
      <w:pPr>
        <w:spacing w:after="0"/>
        <w:jc w:val="both"/>
        <w:rPr>
          <w:rFonts w:ascii="Arial" w:eastAsia="SimSun" w:hAnsi="Arial" w:cs="Arial"/>
          <w:lang w:eastAsia="zh-CN"/>
        </w:rPr>
      </w:pPr>
    </w:p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eastAsia="Arial" w:hAnsi="Arial" w:cs="Arial"/>
        </w:rPr>
      </w:pPr>
      <w:r w:rsidRPr="00432A2D">
        <w:rPr>
          <w:rFonts w:ascii="Arial" w:eastAsia="Arial" w:hAnsi="Arial" w:cs="Arial"/>
        </w:rPr>
        <w:t>Rashodi za zaposlene ostvareni su u iznosu od 46.977,64 EUR što je 49,11% početnog plana. Rashodi se odnose na plaće za redovan rad, doprinose za zdravstveno osiguranje i na ostale rashode za zaposlene.</w:t>
      </w:r>
    </w:p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eastAsia="Arial" w:hAnsi="Arial" w:cs="Arial"/>
        </w:rPr>
      </w:pPr>
      <w:r w:rsidRPr="00432A2D">
        <w:rPr>
          <w:rFonts w:ascii="Arial" w:eastAsia="Arial" w:hAnsi="Arial" w:cs="Arial"/>
        </w:rPr>
        <w:t>Materijalni rashodi odnose se na rashode za materijal i energiju, na rashode za usluge i ostale nespomenute rashode poslovanja i ostvareni su u iznosu od 21.381,86 EUR.</w:t>
      </w:r>
    </w:p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eastAsia="Arial" w:hAnsi="Arial" w:cs="Arial"/>
        </w:rPr>
      </w:pPr>
      <w:r w:rsidRPr="00432A2D">
        <w:rPr>
          <w:rFonts w:ascii="Arial" w:eastAsia="Arial" w:hAnsi="Arial" w:cs="Arial"/>
        </w:rPr>
        <w:lastRenderedPageBreak/>
        <w:t>Financijski rashodi ostvareni su u iznosu od 13,06 EUR i odnose se na proviziju banke za kartična plaćanja.</w:t>
      </w:r>
    </w:p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hAnsi="Arial" w:cs="Arial"/>
        </w:rPr>
      </w:pPr>
      <w:r w:rsidRPr="00432A2D">
        <w:rPr>
          <w:rFonts w:ascii="Arial" w:hAnsi="Arial" w:cs="Arial"/>
        </w:rPr>
        <w:t>Rashodi za nabavu proizvedene dugotrajne imovine ostvareni su u iznosu od 10.239,43 EUR i odnose na nabavu knjižne građe.</w:t>
      </w:r>
    </w:p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eastAsia="Arial" w:hAnsi="Arial" w:cs="Arial"/>
        </w:rPr>
      </w:pPr>
    </w:p>
    <w:p w:rsidR="00432A2D" w:rsidRDefault="00432A2D" w:rsidP="00432A2D">
      <w:pPr>
        <w:pStyle w:val="Bezproreda"/>
        <w:spacing w:line="276" w:lineRule="auto"/>
        <w:jc w:val="both"/>
        <w:rPr>
          <w:rFonts w:ascii="Arial" w:eastAsia="Arial" w:hAnsi="Arial" w:cs="Arial"/>
        </w:rPr>
      </w:pPr>
      <w:r w:rsidRPr="00432A2D">
        <w:rPr>
          <w:rFonts w:ascii="Arial" w:eastAsia="Arial" w:hAnsi="Arial" w:cs="Arial"/>
        </w:rPr>
        <w:t xml:space="preserve">Ukupni višak prihoda raspoloživ u sljedećem razdoblju iznosi 9.292,68 EUR. Sastoji se od viška prihoda ostvarenog u prvih šest mjeseci ove godine u iznosu od 3.175,37 EUR uvećanog za preneseni višak iz 2022. u iznosu od 6.117,31. </w:t>
      </w:r>
    </w:p>
    <w:p w:rsidR="009823E5" w:rsidRDefault="009823E5" w:rsidP="00432A2D">
      <w:pPr>
        <w:pStyle w:val="Bezproreda"/>
        <w:spacing w:line="276" w:lineRule="auto"/>
        <w:jc w:val="both"/>
        <w:rPr>
          <w:rFonts w:ascii="Arial" w:eastAsia="Arial" w:hAnsi="Arial" w:cs="Arial"/>
        </w:rPr>
      </w:pPr>
    </w:p>
    <w:p w:rsidR="009823E5" w:rsidRDefault="009823E5" w:rsidP="009823E5">
      <w:pPr>
        <w:pStyle w:val="Bezproreda"/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b/>
        </w:rPr>
      </w:pPr>
      <w:r w:rsidRPr="009823E5">
        <w:rPr>
          <w:rFonts w:ascii="Arial" w:eastAsia="Arial" w:hAnsi="Arial" w:cs="Arial"/>
          <w:b/>
        </w:rPr>
        <w:t>OBRAZLOŽENJE PREMA EKONOMSKOJ KLASIFIKACIJI</w:t>
      </w:r>
    </w:p>
    <w:p w:rsidR="009823E5" w:rsidRPr="009823E5" w:rsidRDefault="009823E5" w:rsidP="009823E5">
      <w:pPr>
        <w:pStyle w:val="Bezproreda"/>
        <w:spacing w:line="276" w:lineRule="auto"/>
        <w:jc w:val="both"/>
        <w:rPr>
          <w:rFonts w:ascii="Arial" w:eastAsia="Arial" w:hAnsi="Arial" w:cs="Arial"/>
        </w:rPr>
      </w:pPr>
    </w:p>
    <w:p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  <w:r w:rsidRPr="009823E5">
        <w:rPr>
          <w:rFonts w:ascii="Arial" w:eastAsia="Arial" w:hAnsi="Arial" w:cs="Arial"/>
          <w:u w:val="single"/>
        </w:rPr>
        <w:t>Pomoći od subjekta unutar općeg proračuna (63)</w:t>
      </w:r>
      <w:r w:rsidRPr="009823E5">
        <w:rPr>
          <w:rFonts w:ascii="Arial" w:eastAsia="Arial" w:hAnsi="Arial" w:cs="Arial"/>
        </w:rPr>
        <w:t xml:space="preserve"> –</w:t>
      </w:r>
      <w:r w:rsidRPr="009823E5">
        <w:rPr>
          <w:rFonts w:ascii="Arial" w:eastAsia="Arial" w:hAnsi="Arial" w:cs="Arial"/>
          <w:b/>
        </w:rPr>
        <w:t xml:space="preserve"> </w:t>
      </w:r>
      <w:r w:rsidRPr="009823E5">
        <w:rPr>
          <w:rFonts w:ascii="Arial" w:eastAsia="Arial" w:hAnsi="Arial" w:cs="Arial"/>
        </w:rPr>
        <w:t>ostvareni su u iznosu od 9.363,37 EUR a odnose se na pomoći proračunskim korisnicima iz proračuna koji im nije nadležan.</w:t>
      </w:r>
    </w:p>
    <w:p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</w:p>
    <w:p w:rsidR="009823E5" w:rsidRPr="009823E5" w:rsidRDefault="009823E5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>Prihodi od administrativnih pristojbi i pristojbi po posebnim propisima (65</w:t>
      </w:r>
      <w:r w:rsidRPr="009823E5">
        <w:rPr>
          <w:rFonts w:ascii="Arial" w:hAnsi="Arial" w:cs="Arial"/>
        </w:rPr>
        <w:t>) -</w:t>
      </w:r>
      <w:r w:rsidRPr="009823E5">
        <w:rPr>
          <w:rFonts w:ascii="Arial" w:hAnsi="Arial" w:cs="Arial"/>
          <w:b/>
        </w:rPr>
        <w:t xml:space="preserve"> </w:t>
      </w:r>
      <w:r w:rsidRPr="009823E5">
        <w:rPr>
          <w:rFonts w:ascii="Arial" w:hAnsi="Arial" w:cs="Arial"/>
        </w:rPr>
        <w:t xml:space="preserve">Odnose se na prihode po posebnim propisima tj. članarine za posudbu knjižnične građe, tehničke usluge, rezervacije knjiga, </w:t>
      </w:r>
      <w:proofErr w:type="spellStart"/>
      <w:r w:rsidRPr="009823E5">
        <w:rPr>
          <w:rFonts w:ascii="Arial" w:hAnsi="Arial" w:cs="Arial"/>
        </w:rPr>
        <w:t>zakasnine</w:t>
      </w:r>
      <w:proofErr w:type="spellEnd"/>
      <w:r w:rsidRPr="009823E5">
        <w:rPr>
          <w:rFonts w:ascii="Arial" w:hAnsi="Arial" w:cs="Arial"/>
        </w:rPr>
        <w:t>, a ostvareni su u iznosu od 5.602,96 EUR.</w:t>
      </w:r>
    </w:p>
    <w:p w:rsidR="009823E5" w:rsidRPr="009823E5" w:rsidRDefault="009823E5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</w:p>
    <w:p w:rsidR="009823E5" w:rsidRPr="009823E5" w:rsidRDefault="009823E5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>Prihodi od prodaje proizvoda i robe te pruženih usluga (66</w:t>
      </w:r>
      <w:r w:rsidRPr="009823E5">
        <w:rPr>
          <w:rFonts w:ascii="Arial" w:hAnsi="Arial" w:cs="Arial"/>
        </w:rPr>
        <w:t>) –</w:t>
      </w:r>
      <w:r w:rsidRPr="009823E5">
        <w:rPr>
          <w:rFonts w:ascii="Arial" w:hAnsi="Arial" w:cs="Arial"/>
          <w:b/>
        </w:rPr>
        <w:t xml:space="preserve"> </w:t>
      </w:r>
      <w:r w:rsidRPr="009823E5">
        <w:rPr>
          <w:rFonts w:ascii="Arial" w:hAnsi="Arial" w:cs="Arial"/>
        </w:rPr>
        <w:t>prihodi su</w:t>
      </w:r>
      <w:r w:rsidRPr="009823E5">
        <w:rPr>
          <w:rFonts w:ascii="Arial" w:hAnsi="Arial" w:cs="Arial"/>
          <w:b/>
        </w:rPr>
        <w:t xml:space="preserve"> </w:t>
      </w:r>
      <w:r w:rsidRPr="009823E5">
        <w:rPr>
          <w:rFonts w:ascii="Arial" w:hAnsi="Arial" w:cs="Arial"/>
        </w:rPr>
        <w:t>u prvih šest mjeseci ostvareni u iznosu od 1.665,71 EUR a odnose se na prihode od najma polivalentne dvorane i opreme.</w:t>
      </w:r>
    </w:p>
    <w:p w:rsidR="009823E5" w:rsidRPr="009823E5" w:rsidRDefault="009823E5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</w:p>
    <w:p w:rsidR="009823E5" w:rsidRPr="009823E5" w:rsidRDefault="009823E5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>Prihod iz nadležnog proračuna za proračunske korisnike (67)</w:t>
      </w:r>
      <w:r w:rsidRPr="009823E5">
        <w:rPr>
          <w:rFonts w:ascii="Arial" w:hAnsi="Arial" w:cs="Arial"/>
        </w:rPr>
        <w:t xml:space="preserve"> –</w:t>
      </w:r>
      <w:r w:rsidRPr="009823E5">
        <w:rPr>
          <w:rFonts w:ascii="Arial" w:hAnsi="Arial" w:cs="Arial"/>
          <w:b/>
        </w:rPr>
        <w:t xml:space="preserve"> </w:t>
      </w:r>
      <w:r w:rsidRPr="009823E5">
        <w:rPr>
          <w:rFonts w:ascii="Arial" w:hAnsi="Arial" w:cs="Arial"/>
        </w:rPr>
        <w:t>ostvareni su u iznosu od 65.020,32 EUR a odnose se na financiranje redovnog poslovanja knjižnice i na financiranje nabave knjiga.</w:t>
      </w:r>
    </w:p>
    <w:p w:rsidR="009823E5" w:rsidRPr="009823E5" w:rsidRDefault="009823E5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</w:p>
    <w:p w:rsidR="009823E5" w:rsidRPr="009823E5" w:rsidRDefault="009823E5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>Prihodi od prodaje knjiga (72)</w:t>
      </w:r>
      <w:r w:rsidRPr="009823E5">
        <w:rPr>
          <w:rFonts w:ascii="Arial" w:hAnsi="Arial" w:cs="Arial"/>
        </w:rPr>
        <w:t xml:space="preserve"> –</w:t>
      </w:r>
      <w:r w:rsidRPr="009823E5">
        <w:rPr>
          <w:rFonts w:ascii="Arial" w:hAnsi="Arial" w:cs="Arial"/>
          <w:b/>
        </w:rPr>
        <w:t xml:space="preserve"> </w:t>
      </w:r>
      <w:r w:rsidRPr="009823E5">
        <w:rPr>
          <w:rFonts w:ascii="Arial" w:hAnsi="Arial" w:cs="Arial"/>
        </w:rPr>
        <w:t>odnose se na prodaju rashodovanih knjiga a ostvareni su u iznosu od 135,00 EUR.</w:t>
      </w:r>
    </w:p>
    <w:p w:rsidR="009823E5" w:rsidRDefault="009823E5" w:rsidP="009823E5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</w:p>
    <w:p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  <w:r w:rsidRPr="009823E5">
        <w:rPr>
          <w:rFonts w:ascii="Arial" w:eastAsia="Arial" w:hAnsi="Arial" w:cs="Arial"/>
          <w:u w:val="single"/>
        </w:rPr>
        <w:t xml:space="preserve">Rashodi za zaposlene (31) – </w:t>
      </w:r>
      <w:r w:rsidRPr="009823E5">
        <w:rPr>
          <w:rFonts w:ascii="Arial" w:eastAsia="Arial" w:hAnsi="Arial" w:cs="Arial"/>
        </w:rPr>
        <w:t>ostvareni su u iznosu od 46.977,64 EUR što je 49,11% početnog plana. Rashodi se odnose na plaće za redovan rad, doprinose za zdravstveno osiguranje i na ostale rashode za zaposlene.</w:t>
      </w:r>
    </w:p>
    <w:p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</w:p>
    <w:p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  <w:r w:rsidRPr="009823E5">
        <w:rPr>
          <w:rFonts w:ascii="Arial" w:eastAsia="Arial" w:hAnsi="Arial" w:cs="Arial"/>
          <w:u w:val="single"/>
        </w:rPr>
        <w:t>Materijalni rashodi (32)</w:t>
      </w:r>
      <w:r w:rsidRPr="009823E5">
        <w:rPr>
          <w:rFonts w:ascii="Arial" w:eastAsia="Arial" w:hAnsi="Arial" w:cs="Arial"/>
        </w:rPr>
        <w:t xml:space="preserve"> – odnose se na rashode za materijal i energiju, na rashode za usluge i ostale nespomenute rashode poslovanja a ostvareni su u iznosu od 21.381,86 EUR.</w:t>
      </w:r>
    </w:p>
    <w:p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</w:p>
    <w:p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  <w:r w:rsidRPr="009823E5">
        <w:rPr>
          <w:rFonts w:ascii="Arial" w:eastAsia="Arial" w:hAnsi="Arial" w:cs="Arial"/>
          <w:u w:val="single"/>
        </w:rPr>
        <w:lastRenderedPageBreak/>
        <w:t>Financijski rashodi (34)</w:t>
      </w:r>
      <w:r w:rsidRPr="009823E5">
        <w:rPr>
          <w:rFonts w:ascii="Arial" w:eastAsia="Arial" w:hAnsi="Arial" w:cs="Arial"/>
        </w:rPr>
        <w:t xml:space="preserve"> – ostvareni su u iznosu od 13,06 EUR a odnose se na proviziju banke za kartična plaćanja.</w:t>
      </w:r>
    </w:p>
    <w:p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</w:p>
    <w:p w:rsidR="009823E5" w:rsidRPr="009823E5" w:rsidRDefault="009823E5" w:rsidP="009823E5">
      <w:pPr>
        <w:spacing w:after="0" w:line="240" w:lineRule="auto"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 xml:space="preserve">Rashodi za nabavu proizvedene dugotrajne imovine (42) </w:t>
      </w:r>
      <w:r w:rsidRPr="009823E5">
        <w:rPr>
          <w:rFonts w:ascii="Arial" w:hAnsi="Arial" w:cs="Arial"/>
        </w:rPr>
        <w:t>– ostvareni su u iznosu od 10.239,43 EUR a odnose na nabavu knjižne građe.</w:t>
      </w:r>
    </w:p>
    <w:p w:rsidR="009823E5" w:rsidRPr="009823E5" w:rsidRDefault="009823E5" w:rsidP="009823E5">
      <w:pPr>
        <w:spacing w:after="0" w:line="240" w:lineRule="auto"/>
        <w:jc w:val="both"/>
        <w:rPr>
          <w:rFonts w:ascii="Arial" w:hAnsi="Arial" w:cs="Arial"/>
        </w:rPr>
      </w:pPr>
    </w:p>
    <w:p w:rsidR="009823E5" w:rsidRDefault="009823E5" w:rsidP="009823E5">
      <w:pPr>
        <w:spacing w:after="0" w:line="240" w:lineRule="auto"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>Rezultat poslovanja (92)</w:t>
      </w:r>
      <w:r w:rsidRPr="009823E5">
        <w:rPr>
          <w:rFonts w:ascii="Arial" w:hAnsi="Arial" w:cs="Arial"/>
        </w:rPr>
        <w:t xml:space="preserve"> – višak prihoda i primitaka iz prethodne godine iznosi 6.117,31 EUR.</w:t>
      </w:r>
    </w:p>
    <w:p w:rsidR="009823E5" w:rsidRDefault="009823E5" w:rsidP="009823E5">
      <w:pPr>
        <w:spacing w:after="0" w:line="240" w:lineRule="auto"/>
        <w:jc w:val="both"/>
        <w:rPr>
          <w:rFonts w:ascii="Arial" w:hAnsi="Arial" w:cs="Arial"/>
        </w:rPr>
      </w:pPr>
    </w:p>
    <w:p w:rsidR="009823E5" w:rsidRDefault="009823E5" w:rsidP="009823E5">
      <w:pPr>
        <w:spacing w:after="0" w:line="240" w:lineRule="auto"/>
        <w:jc w:val="both"/>
        <w:rPr>
          <w:rFonts w:ascii="Arial" w:hAnsi="Arial" w:cs="Arial"/>
        </w:rPr>
      </w:pPr>
    </w:p>
    <w:p w:rsidR="009823E5" w:rsidRDefault="009823E5" w:rsidP="009823E5">
      <w:pPr>
        <w:spacing w:after="0" w:line="240" w:lineRule="auto"/>
        <w:jc w:val="both"/>
        <w:rPr>
          <w:rFonts w:ascii="Arial" w:hAnsi="Arial" w:cs="Arial"/>
        </w:rPr>
      </w:pPr>
    </w:p>
    <w:p w:rsidR="009823E5" w:rsidRDefault="009823E5" w:rsidP="009823E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9823E5">
        <w:rPr>
          <w:rFonts w:ascii="Arial" w:hAnsi="Arial" w:cs="Arial"/>
          <w:b/>
        </w:rPr>
        <w:t>OBRAZLOŽENJE PREMA IZVORIMA FINANCIRANJA</w:t>
      </w:r>
    </w:p>
    <w:p w:rsidR="009823E5" w:rsidRDefault="009823E5" w:rsidP="009823E5">
      <w:pPr>
        <w:keepNext/>
        <w:keepLines/>
        <w:spacing w:before="200"/>
        <w:jc w:val="both"/>
        <w:outlineLvl w:val="1"/>
        <w:rPr>
          <w:rFonts w:ascii="Arial" w:hAnsi="Arial"/>
          <w:b/>
          <w:bCs/>
        </w:rPr>
      </w:pPr>
      <w:r w:rsidRPr="00D65FE2">
        <w:rPr>
          <w:rFonts w:ascii="Arial" w:hAnsi="Arial"/>
          <w:b/>
          <w:bCs/>
        </w:rPr>
        <w:t>Tabelarni pregled realiziranih prihoda i primitaka, rashoda i izdataka, te rezultata poslovanja prema izvorima financi</w:t>
      </w:r>
      <w:r>
        <w:rPr>
          <w:rFonts w:ascii="Arial" w:hAnsi="Arial"/>
          <w:b/>
          <w:bCs/>
        </w:rPr>
        <w:t>ranja u izvještajnom razdoblju s prenesenim viškovima/manjkovima iz 2022. godine: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271"/>
        <w:gridCol w:w="1843"/>
        <w:gridCol w:w="1701"/>
        <w:gridCol w:w="1559"/>
        <w:gridCol w:w="1843"/>
      </w:tblGrid>
      <w:tr w:rsidR="009823E5" w:rsidRPr="001E480B" w:rsidTr="009823E5">
        <w:trPr>
          <w:trHeight w:val="98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D4C">
              <w:rPr>
                <w:rFonts w:ascii="Arial" w:hAnsi="Arial" w:cs="Arial"/>
                <w:b/>
                <w:sz w:val="20"/>
                <w:szCs w:val="20"/>
              </w:rPr>
              <w:t>NAZIV IZVORA PRIHODA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D4C">
              <w:rPr>
                <w:rFonts w:ascii="Arial" w:hAnsi="Arial" w:cs="Arial"/>
                <w:b/>
                <w:sz w:val="20"/>
                <w:szCs w:val="20"/>
              </w:rPr>
              <w:t>IZVOR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D4C">
              <w:rPr>
                <w:rFonts w:ascii="Arial" w:hAnsi="Arial" w:cs="Arial"/>
                <w:b/>
                <w:sz w:val="20"/>
                <w:szCs w:val="20"/>
              </w:rPr>
              <w:t>VIŠAK/MANJAK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C6D4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D4C">
              <w:rPr>
                <w:rFonts w:ascii="Arial" w:hAnsi="Arial" w:cs="Arial"/>
                <w:b/>
                <w:sz w:val="20"/>
                <w:szCs w:val="20"/>
              </w:rPr>
              <w:t xml:space="preserve">REALIZIRANI PRIHODI </w:t>
            </w:r>
          </w:p>
          <w:p w:rsidR="009823E5" w:rsidRPr="00EC6D4C" w:rsidRDefault="009823E5" w:rsidP="009823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E5" w:rsidRPr="00EC6D4C" w:rsidRDefault="009823E5" w:rsidP="009823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6D4C">
              <w:rPr>
                <w:rFonts w:ascii="Arial" w:hAnsi="Arial" w:cs="Arial"/>
                <w:b/>
                <w:sz w:val="20"/>
                <w:szCs w:val="20"/>
              </w:rPr>
              <w:t>REALIZIRANI RASHODI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D4C">
              <w:rPr>
                <w:rFonts w:ascii="Arial" w:hAnsi="Arial" w:cs="Arial"/>
                <w:b/>
                <w:sz w:val="20"/>
                <w:szCs w:val="20"/>
              </w:rPr>
              <w:t>VIŠAK/MANJAK 30.06.22.</w:t>
            </w:r>
          </w:p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D4C">
              <w:rPr>
                <w:rFonts w:ascii="Arial" w:hAnsi="Arial" w:cs="Arial"/>
                <w:b/>
                <w:sz w:val="20"/>
                <w:szCs w:val="20"/>
              </w:rPr>
              <w:t>(3+4-5)</w:t>
            </w:r>
          </w:p>
        </w:tc>
      </w:tr>
      <w:tr w:rsidR="009823E5" w:rsidRPr="001E480B" w:rsidTr="009823E5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D4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D4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D4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D4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D4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D4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9823E5" w:rsidRPr="001E480B" w:rsidTr="009823E5">
        <w:trPr>
          <w:trHeight w:val="5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6D4C">
              <w:rPr>
                <w:rFonts w:ascii="Arial" w:hAnsi="Arial" w:cs="Arial"/>
                <w:bCs/>
                <w:sz w:val="20"/>
                <w:szCs w:val="20"/>
              </w:rPr>
              <w:t>Opći prihodi i primici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6D4C">
              <w:rPr>
                <w:rFonts w:ascii="Arial" w:hAnsi="Arial" w:cs="Arial"/>
                <w:bCs/>
                <w:sz w:val="20"/>
                <w:szCs w:val="20"/>
              </w:rPr>
              <w:t>1.1.001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-5.422,64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65.020,32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67.836,30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-8.238,62</w:t>
            </w:r>
          </w:p>
        </w:tc>
      </w:tr>
      <w:tr w:rsidR="009823E5" w:rsidRPr="001E480B" w:rsidTr="009823E5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23E5" w:rsidRPr="00EC6D4C" w:rsidRDefault="009823E5" w:rsidP="009823E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6D4C">
              <w:rPr>
                <w:rFonts w:ascii="Arial" w:hAnsi="Arial" w:cs="Arial"/>
                <w:bCs/>
                <w:sz w:val="20"/>
                <w:szCs w:val="20"/>
              </w:rPr>
              <w:t>Vlastiti prihodi</w:t>
            </w:r>
          </w:p>
          <w:p w:rsidR="009823E5" w:rsidRPr="00EC6D4C" w:rsidRDefault="009823E5" w:rsidP="009823E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23E5" w:rsidRPr="00EC6D4C" w:rsidRDefault="009823E5" w:rsidP="009823E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6D4C">
              <w:rPr>
                <w:rFonts w:ascii="Arial" w:hAnsi="Arial" w:cs="Arial"/>
                <w:bCs/>
                <w:sz w:val="20"/>
                <w:szCs w:val="20"/>
              </w:rPr>
              <w:t>3.9.000001</w:t>
            </w:r>
          </w:p>
          <w:p w:rsidR="009823E5" w:rsidRPr="00EC6D4C" w:rsidRDefault="009823E5" w:rsidP="009823E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3.303,49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1.665,71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1.095,90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3.873,30</w:t>
            </w:r>
          </w:p>
        </w:tc>
      </w:tr>
      <w:tr w:rsidR="009823E5" w:rsidRPr="001E480B" w:rsidTr="009823E5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6D4C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Prihodi za posebne namjene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23E5" w:rsidRPr="00EC6D4C" w:rsidRDefault="009823E5" w:rsidP="009823E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6D4C">
              <w:rPr>
                <w:rFonts w:ascii="Arial" w:hAnsi="Arial" w:cs="Arial"/>
                <w:bCs/>
                <w:sz w:val="20"/>
                <w:szCs w:val="20"/>
              </w:rPr>
              <w:t>4.9.000001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8.035,78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5.602,96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3.919,61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9.719,13</w:t>
            </w:r>
          </w:p>
        </w:tc>
      </w:tr>
      <w:tr w:rsidR="009823E5" w:rsidRPr="001E480B" w:rsidTr="009823E5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6D4C">
              <w:rPr>
                <w:rFonts w:ascii="Arial" w:hAnsi="Arial" w:cs="Arial"/>
                <w:bCs/>
                <w:sz w:val="20"/>
                <w:szCs w:val="20"/>
              </w:rPr>
              <w:t>Pomoći korisnika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C6D4C">
              <w:rPr>
                <w:rFonts w:ascii="Arial" w:hAnsi="Arial" w:cs="Arial"/>
                <w:bCs/>
                <w:sz w:val="20"/>
                <w:szCs w:val="20"/>
              </w:rPr>
              <w:t>5.9.000001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keepNext/>
              <w:keepLines/>
              <w:spacing w:before="200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keepNext/>
              <w:keepLines/>
              <w:spacing w:before="200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9.363,37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keepNext/>
              <w:keepLines/>
              <w:spacing w:before="200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5.760,18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keepNext/>
              <w:keepLines/>
              <w:spacing w:before="200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3.603,27</w:t>
            </w:r>
          </w:p>
        </w:tc>
      </w:tr>
      <w:tr w:rsidR="009823E5" w:rsidRPr="001E480B" w:rsidTr="009823E5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6D4C">
              <w:rPr>
                <w:rFonts w:ascii="Arial" w:hAnsi="Arial" w:cs="Arial"/>
                <w:bCs/>
                <w:sz w:val="20"/>
                <w:szCs w:val="20"/>
              </w:rPr>
              <w:t>Donacije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5" w:rsidRPr="00EC6D4C" w:rsidRDefault="009823E5" w:rsidP="009823E5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C6D4C">
              <w:rPr>
                <w:rFonts w:ascii="Arial" w:hAnsi="Arial" w:cs="Arial"/>
                <w:bCs/>
                <w:sz w:val="20"/>
                <w:szCs w:val="20"/>
              </w:rPr>
              <w:t>6.9.000001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6D4C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6D4C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6D4C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6D4C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9823E5" w:rsidRPr="001E480B" w:rsidTr="009823E5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6D4C">
              <w:rPr>
                <w:rFonts w:ascii="Arial" w:hAnsi="Arial" w:cs="Arial"/>
                <w:bCs/>
                <w:sz w:val="20"/>
                <w:szCs w:val="20"/>
              </w:rPr>
              <w:t>Prihodi od nefinancijske imovine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5" w:rsidRPr="00EC6D4C" w:rsidRDefault="009823E5" w:rsidP="009823E5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C6D4C">
              <w:rPr>
                <w:rFonts w:ascii="Arial" w:hAnsi="Arial" w:cs="Arial"/>
                <w:bCs/>
                <w:sz w:val="20"/>
                <w:szCs w:val="20"/>
              </w:rPr>
              <w:t>7.9.000002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6D4C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335,60</w:t>
            </w:r>
          </w:p>
        </w:tc>
      </w:tr>
      <w:tr w:rsidR="009823E5" w:rsidRPr="001E480B" w:rsidTr="009823E5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6D4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UKUPNO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5" w:rsidRPr="00EC6D4C" w:rsidRDefault="009823E5" w:rsidP="009823E5">
            <w:pPr>
              <w:keepNext/>
              <w:keepLines/>
              <w:spacing w:before="20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6.117,31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81.787,36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78.611,99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3E5" w:rsidRPr="00EC6D4C" w:rsidRDefault="009823E5" w:rsidP="0098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9.292,68</w:t>
            </w:r>
          </w:p>
        </w:tc>
      </w:tr>
    </w:tbl>
    <w:p w:rsidR="009823E5" w:rsidRDefault="009823E5" w:rsidP="009823E5">
      <w:pPr>
        <w:pStyle w:val="Bezproreda"/>
        <w:jc w:val="both"/>
        <w:rPr>
          <w:rFonts w:ascii="Arial" w:eastAsia="Arial" w:hAnsi="Arial" w:cs="Arial"/>
          <w:color w:val="365F91" w:themeColor="accent1" w:themeShade="BF"/>
        </w:rPr>
      </w:pPr>
    </w:p>
    <w:p w:rsidR="009823E5" w:rsidRPr="00EC6D4C" w:rsidRDefault="009823E5" w:rsidP="009823E5">
      <w:pPr>
        <w:pStyle w:val="Bezproreda"/>
        <w:ind w:firstLine="142"/>
        <w:jc w:val="both"/>
        <w:rPr>
          <w:rFonts w:ascii="Arial" w:eastAsia="Arial" w:hAnsi="Arial" w:cs="Arial"/>
        </w:rPr>
      </w:pPr>
    </w:p>
    <w:p w:rsidR="009823E5" w:rsidRDefault="009823E5" w:rsidP="009823E5">
      <w:pPr>
        <w:pStyle w:val="Bezproreda"/>
        <w:jc w:val="both"/>
        <w:rPr>
          <w:rFonts w:ascii="Arial" w:eastAsia="SimSun" w:hAnsi="Arial" w:cs="Arial"/>
          <w:lang w:eastAsia="zh-CN"/>
        </w:rPr>
      </w:pPr>
      <w:r w:rsidRPr="00B45878">
        <w:rPr>
          <w:rFonts w:ascii="Arial" w:hAnsi="Arial" w:cs="Arial"/>
          <w:bCs/>
          <w:u w:val="single"/>
        </w:rPr>
        <w:t>Opći prihodi i primici 1.1.001</w:t>
      </w:r>
    </w:p>
    <w:p w:rsidR="009823E5" w:rsidRPr="00EC6D4C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EC6D4C">
        <w:rPr>
          <w:rFonts w:ascii="Arial" w:eastAsia="SimSun" w:hAnsi="Arial" w:cs="Arial"/>
          <w:lang w:eastAsia="zh-CN"/>
        </w:rPr>
        <w:t xml:space="preserve">Opći prihodi i primici ostvareni su iz nadležnog proračuna za financiranje redovne djelatnosti i za financiranje nabave dugotrajne imovine. Iz ostvarenih općih prihoda i primitaka za financiranje redovne djelatnosti podmiruju se rashodi za zaposlene, materijalni rashodi i financijski rashodi. Realizirani su u iznosu </w:t>
      </w:r>
      <w:r>
        <w:rPr>
          <w:rFonts w:ascii="Arial" w:eastAsia="SimSun" w:hAnsi="Arial" w:cs="Arial"/>
          <w:lang w:eastAsia="zh-CN"/>
        </w:rPr>
        <w:t>60.615,68</w:t>
      </w:r>
      <w:r w:rsidRPr="00224152">
        <w:rPr>
          <w:rFonts w:ascii="Arial" w:eastAsia="SimSun" w:hAnsi="Arial" w:cs="Arial"/>
          <w:lang w:eastAsia="zh-CN"/>
        </w:rPr>
        <w:t xml:space="preserve"> EUR</w:t>
      </w:r>
      <w:r w:rsidRPr="00EC6D4C">
        <w:rPr>
          <w:rFonts w:ascii="Arial" w:eastAsia="SimSun" w:hAnsi="Arial" w:cs="Arial"/>
          <w:lang w:eastAsia="zh-CN"/>
        </w:rPr>
        <w:t xml:space="preserve">. Iz prihoda i primitaka za financiranje nabave dugotrajne imovine podmirili su se rashodi za nabavu knjižne građe. Realizirani su u iznosu </w:t>
      </w:r>
      <w:r>
        <w:rPr>
          <w:rFonts w:ascii="Arial" w:eastAsia="SimSun" w:hAnsi="Arial" w:cs="Arial"/>
          <w:lang w:eastAsia="zh-CN"/>
        </w:rPr>
        <w:t>4.404,64 EUR</w:t>
      </w:r>
      <w:r w:rsidRPr="00EC6D4C">
        <w:rPr>
          <w:rFonts w:ascii="Arial" w:eastAsia="SimSun" w:hAnsi="Arial" w:cs="Arial"/>
          <w:lang w:eastAsia="zh-CN"/>
        </w:rPr>
        <w:t xml:space="preserve"> </w:t>
      </w:r>
    </w:p>
    <w:p w:rsidR="009823E5" w:rsidRPr="00EC6D4C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EC6D4C">
        <w:rPr>
          <w:rFonts w:ascii="Arial" w:eastAsia="SimSun" w:hAnsi="Arial" w:cs="Arial"/>
          <w:lang w:eastAsia="zh-CN"/>
        </w:rPr>
        <w:t xml:space="preserve">Opći prihodi i primici realizirani su u ukupnom iznosu od </w:t>
      </w:r>
      <w:r>
        <w:rPr>
          <w:rFonts w:ascii="Arial" w:eastAsia="SimSun" w:hAnsi="Arial" w:cs="Arial"/>
          <w:lang w:eastAsia="zh-CN"/>
        </w:rPr>
        <w:t>65.020,32 EUR</w:t>
      </w:r>
      <w:r w:rsidRPr="00EC6D4C">
        <w:rPr>
          <w:rFonts w:ascii="Arial" w:eastAsia="SimSun" w:hAnsi="Arial" w:cs="Arial"/>
          <w:lang w:eastAsia="zh-CN"/>
        </w:rPr>
        <w:t xml:space="preserve"> ili </w:t>
      </w:r>
      <w:r>
        <w:rPr>
          <w:rFonts w:ascii="Arial" w:eastAsia="SimSun" w:hAnsi="Arial" w:cs="Arial"/>
          <w:lang w:eastAsia="zh-CN"/>
        </w:rPr>
        <w:t>42,06</w:t>
      </w:r>
      <w:r w:rsidRPr="00EC6D4C">
        <w:rPr>
          <w:rFonts w:ascii="Arial" w:eastAsia="SimSun" w:hAnsi="Arial" w:cs="Arial"/>
          <w:lang w:eastAsia="zh-CN"/>
        </w:rPr>
        <w:t xml:space="preserve">% godišnjega plana. </w:t>
      </w:r>
    </w:p>
    <w:p w:rsidR="009823E5" w:rsidRPr="00EC6D4C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:rsidR="009823E5" w:rsidRPr="00B45878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B45878">
        <w:rPr>
          <w:rFonts w:ascii="Arial" w:hAnsi="Arial" w:cs="Arial"/>
          <w:u w:val="single"/>
        </w:rPr>
        <w:t>Vlastiti prihodi 3.9.000001</w:t>
      </w:r>
    </w:p>
    <w:p w:rsidR="009823E5" w:rsidRPr="00EC6D4C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EC6D4C">
        <w:rPr>
          <w:rFonts w:ascii="Arial" w:eastAsia="SimSun" w:hAnsi="Arial" w:cs="Arial"/>
          <w:lang w:eastAsia="zh-CN"/>
        </w:rPr>
        <w:t xml:space="preserve">Vlastiti prihodi realizirani su u iznosu od </w:t>
      </w:r>
      <w:r>
        <w:rPr>
          <w:rFonts w:ascii="Arial" w:eastAsia="SimSun" w:hAnsi="Arial" w:cs="Arial"/>
          <w:lang w:eastAsia="zh-CN"/>
        </w:rPr>
        <w:t>1.665,71</w:t>
      </w:r>
      <w:r w:rsidRPr="00EC6D4C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>EUR</w:t>
      </w:r>
      <w:r w:rsidRPr="00EC6D4C">
        <w:rPr>
          <w:rFonts w:ascii="Arial" w:eastAsia="SimSun" w:hAnsi="Arial" w:cs="Arial"/>
          <w:lang w:eastAsia="zh-CN"/>
        </w:rPr>
        <w:t xml:space="preserve"> ili </w:t>
      </w:r>
      <w:r>
        <w:rPr>
          <w:rFonts w:ascii="Arial" w:eastAsia="SimSun" w:hAnsi="Arial" w:cs="Arial"/>
          <w:lang w:eastAsia="zh-CN"/>
        </w:rPr>
        <w:t>62,74</w:t>
      </w:r>
      <w:r w:rsidRPr="00EC6D4C">
        <w:rPr>
          <w:rFonts w:ascii="Arial" w:eastAsia="SimSun" w:hAnsi="Arial" w:cs="Arial"/>
          <w:lang w:eastAsia="zh-CN"/>
        </w:rPr>
        <w:t xml:space="preserve">% godišnjeg plana </w:t>
      </w:r>
      <w:r>
        <w:rPr>
          <w:rFonts w:ascii="Arial" w:eastAsia="SimSun" w:hAnsi="Arial" w:cs="Arial"/>
          <w:lang w:eastAsia="zh-CN"/>
        </w:rPr>
        <w:t>i</w:t>
      </w:r>
      <w:r w:rsidRPr="00EC6D4C">
        <w:rPr>
          <w:rFonts w:ascii="Arial" w:eastAsia="SimSun" w:hAnsi="Arial" w:cs="Arial"/>
          <w:lang w:eastAsia="zh-CN"/>
        </w:rPr>
        <w:t xml:space="preserve"> obuhvaćaju ostvarene prihode od pruženih usluga – najma polivalentne dvorane. Ostvareni vlastiti prihodi koriste se za financiranje materijalnih rashoda i rashoda za nabavu nefinancijske imovine. </w:t>
      </w:r>
    </w:p>
    <w:p w:rsidR="009823E5" w:rsidRPr="00EC6D4C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:rsidR="009823E5" w:rsidRPr="00B45878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B45878">
        <w:rPr>
          <w:rFonts w:ascii="Arial" w:hAnsi="Arial" w:cs="Arial"/>
          <w:u w:val="single"/>
        </w:rPr>
        <w:lastRenderedPageBreak/>
        <w:t>Prihodi za posebne namjene 4.9.000001</w:t>
      </w:r>
    </w:p>
    <w:p w:rsidR="009823E5" w:rsidRPr="00EC6D4C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EC6D4C">
        <w:rPr>
          <w:rFonts w:ascii="Arial" w:eastAsia="SimSun" w:hAnsi="Arial" w:cs="Arial"/>
          <w:lang w:eastAsia="zh-CN"/>
        </w:rPr>
        <w:t xml:space="preserve">Prihodi za posebne namjene odnose se na prihode za sufinanciranje cijene usluge i participacije Gradske knjižnice. Realizirani prihodi za posebne namjene u iznosu od </w:t>
      </w:r>
      <w:r>
        <w:rPr>
          <w:rFonts w:ascii="Arial" w:eastAsia="SimSun" w:hAnsi="Arial" w:cs="Arial"/>
          <w:lang w:eastAsia="zh-CN"/>
        </w:rPr>
        <w:t>5.602,96 EUR</w:t>
      </w:r>
      <w:r w:rsidRPr="00EC6D4C">
        <w:rPr>
          <w:rFonts w:ascii="Arial" w:eastAsia="SimSun" w:hAnsi="Arial" w:cs="Arial"/>
          <w:lang w:eastAsia="zh-CN"/>
        </w:rPr>
        <w:t xml:space="preserve"> ili </w:t>
      </w:r>
      <w:r>
        <w:rPr>
          <w:rFonts w:ascii="Arial" w:eastAsia="SimSun" w:hAnsi="Arial" w:cs="Arial"/>
          <w:lang w:eastAsia="zh-CN"/>
        </w:rPr>
        <w:t>46,91</w:t>
      </w:r>
      <w:r w:rsidRPr="00EC6D4C">
        <w:rPr>
          <w:rFonts w:ascii="Arial" w:eastAsia="SimSun" w:hAnsi="Arial" w:cs="Arial"/>
          <w:lang w:eastAsia="zh-CN"/>
        </w:rPr>
        <w:t>% godišnjega plana koristiti će se za financiranje materijalnih rashoda i rashoda za nabavu nefinancijske imovine.</w:t>
      </w:r>
    </w:p>
    <w:p w:rsidR="009823E5" w:rsidRPr="00885A79" w:rsidRDefault="009823E5" w:rsidP="009823E5">
      <w:pPr>
        <w:pStyle w:val="Bezproreda"/>
        <w:jc w:val="both"/>
        <w:rPr>
          <w:rFonts w:ascii="Arial" w:eastAsia="SimSun" w:hAnsi="Arial" w:cs="Arial"/>
          <w:lang w:eastAsia="zh-CN"/>
        </w:rPr>
      </w:pPr>
    </w:p>
    <w:p w:rsidR="009823E5" w:rsidRPr="00885A79" w:rsidRDefault="009823E5" w:rsidP="009823E5">
      <w:pPr>
        <w:pStyle w:val="Bezproreda"/>
        <w:jc w:val="both"/>
        <w:rPr>
          <w:rFonts w:ascii="Arial" w:eastAsia="SimSun" w:hAnsi="Arial" w:cs="Arial"/>
          <w:u w:val="single"/>
          <w:lang w:eastAsia="zh-CN"/>
        </w:rPr>
      </w:pPr>
      <w:r w:rsidRPr="00885A79">
        <w:rPr>
          <w:rFonts w:ascii="Arial" w:eastAsia="SimSun" w:hAnsi="Arial" w:cs="Arial"/>
          <w:u w:val="single"/>
          <w:lang w:eastAsia="zh-CN"/>
        </w:rPr>
        <w:t>Prihodi od pomoći 5.9.000001</w:t>
      </w:r>
    </w:p>
    <w:p w:rsidR="009823E5" w:rsidRPr="00EC6D4C" w:rsidRDefault="009823E5" w:rsidP="009823E5">
      <w:pPr>
        <w:pStyle w:val="Bezproreda"/>
        <w:jc w:val="both"/>
        <w:rPr>
          <w:rFonts w:ascii="Arial" w:eastAsia="Arial" w:hAnsi="Arial" w:cs="Arial"/>
        </w:rPr>
      </w:pPr>
      <w:r w:rsidRPr="00EC6D4C">
        <w:rPr>
          <w:rFonts w:ascii="Arial" w:eastAsia="SimSun" w:hAnsi="Arial" w:cs="Arial"/>
          <w:lang w:eastAsia="zh-CN"/>
        </w:rPr>
        <w:t xml:space="preserve">Prihodi od pomoći realizirane su u iznosu od </w:t>
      </w:r>
      <w:r>
        <w:rPr>
          <w:rFonts w:ascii="Arial" w:eastAsia="SimSun" w:hAnsi="Arial" w:cs="Arial"/>
          <w:lang w:eastAsia="zh-CN"/>
        </w:rPr>
        <w:t>9.363,37 EUR</w:t>
      </w:r>
      <w:r w:rsidRPr="00EC6D4C">
        <w:rPr>
          <w:rFonts w:ascii="Arial" w:eastAsia="SimSun" w:hAnsi="Arial" w:cs="Arial"/>
          <w:lang w:eastAsia="zh-CN"/>
        </w:rPr>
        <w:t xml:space="preserve"> ili </w:t>
      </w:r>
      <w:r>
        <w:rPr>
          <w:rFonts w:ascii="Arial" w:eastAsia="SimSun" w:hAnsi="Arial" w:cs="Arial"/>
          <w:lang w:eastAsia="zh-CN"/>
        </w:rPr>
        <w:t>24,98</w:t>
      </w:r>
      <w:r w:rsidRPr="00EC6D4C">
        <w:rPr>
          <w:rFonts w:ascii="Arial" w:eastAsia="SimSun" w:hAnsi="Arial" w:cs="Arial"/>
          <w:lang w:eastAsia="zh-CN"/>
        </w:rPr>
        <w:t xml:space="preserve">% godišnjega plana </w:t>
      </w:r>
      <w:r>
        <w:rPr>
          <w:rFonts w:ascii="Arial" w:eastAsia="SimSun" w:hAnsi="Arial" w:cs="Arial"/>
          <w:lang w:eastAsia="zh-CN"/>
        </w:rPr>
        <w:t>i</w:t>
      </w:r>
      <w:r w:rsidRPr="00EC6D4C">
        <w:rPr>
          <w:rFonts w:ascii="Arial" w:eastAsia="SimSun" w:hAnsi="Arial" w:cs="Arial"/>
          <w:lang w:eastAsia="zh-CN"/>
        </w:rPr>
        <w:t xml:space="preserve"> odnose se na kapitalne pomoći iz državnog proračuna za nabavku knjiga. </w:t>
      </w:r>
    </w:p>
    <w:p w:rsidR="009823E5" w:rsidRPr="00EC6D4C" w:rsidRDefault="009823E5" w:rsidP="009823E5">
      <w:pPr>
        <w:pStyle w:val="Bezproreda"/>
        <w:jc w:val="both"/>
        <w:rPr>
          <w:rFonts w:ascii="Arial" w:eastAsia="Arial" w:hAnsi="Arial" w:cs="Arial"/>
        </w:rPr>
      </w:pPr>
    </w:p>
    <w:p w:rsidR="009823E5" w:rsidRPr="00885A79" w:rsidRDefault="009823E5" w:rsidP="009823E5">
      <w:pPr>
        <w:pStyle w:val="Bezproreda"/>
        <w:jc w:val="both"/>
        <w:rPr>
          <w:rFonts w:ascii="Arial" w:eastAsia="Arial" w:hAnsi="Arial" w:cs="Arial"/>
          <w:u w:val="single"/>
        </w:rPr>
      </w:pPr>
      <w:r w:rsidRPr="00885A79">
        <w:rPr>
          <w:rFonts w:ascii="Arial" w:eastAsia="Arial" w:hAnsi="Arial" w:cs="Arial"/>
          <w:u w:val="single"/>
        </w:rPr>
        <w:t>Prihodi od prodaje nefinancijske imovine 7.9.000002</w:t>
      </w:r>
    </w:p>
    <w:p w:rsidR="009823E5" w:rsidRPr="00EC6D4C" w:rsidRDefault="009823E5" w:rsidP="009823E5">
      <w:pPr>
        <w:pStyle w:val="Bezproreda"/>
        <w:jc w:val="both"/>
        <w:rPr>
          <w:rFonts w:ascii="Arial" w:eastAsia="Arial" w:hAnsi="Arial" w:cs="Arial"/>
        </w:rPr>
      </w:pPr>
      <w:r w:rsidRPr="00EC6D4C">
        <w:rPr>
          <w:rFonts w:ascii="Arial" w:eastAsia="Arial" w:hAnsi="Arial" w:cs="Arial"/>
        </w:rPr>
        <w:t xml:space="preserve">Prihodi od prodaje nefinancijske imovine ostvareni su u iznosu </w:t>
      </w:r>
      <w:r>
        <w:rPr>
          <w:rFonts w:ascii="Arial" w:eastAsia="Arial" w:hAnsi="Arial" w:cs="Arial"/>
        </w:rPr>
        <w:t>135,00 EUR</w:t>
      </w:r>
      <w:r w:rsidRPr="00EC6D4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</w:t>
      </w:r>
      <w:r w:rsidRPr="00EC6D4C">
        <w:rPr>
          <w:rFonts w:ascii="Arial" w:eastAsia="Arial" w:hAnsi="Arial" w:cs="Arial"/>
        </w:rPr>
        <w:t xml:space="preserve"> odnose se na prihode od prodaje rashodovanih knjiga.</w:t>
      </w:r>
    </w:p>
    <w:p w:rsidR="009823E5" w:rsidRPr="009823E5" w:rsidRDefault="009823E5" w:rsidP="009823E5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hAnsi="Arial" w:cs="Arial"/>
        </w:rPr>
      </w:pPr>
    </w:p>
    <w:p w:rsidR="00432A2D" w:rsidRPr="00432A2D" w:rsidRDefault="00432A2D" w:rsidP="00432A2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432A2D">
        <w:rPr>
          <w:rFonts w:ascii="Arial" w:hAnsi="Arial" w:cs="Arial"/>
          <w:b/>
        </w:rPr>
        <w:t>POSEBNI IZVJEŠTAJI</w:t>
      </w:r>
    </w:p>
    <w:p w:rsidR="00432A2D" w:rsidRPr="00432A2D" w:rsidRDefault="00432A2D" w:rsidP="00432A2D">
      <w:pPr>
        <w:pStyle w:val="Odlomakpopisa"/>
        <w:spacing w:after="0"/>
        <w:jc w:val="both"/>
        <w:rPr>
          <w:rFonts w:ascii="Arial" w:hAnsi="Arial" w:cs="Arial"/>
          <w:b/>
        </w:rPr>
      </w:pPr>
    </w:p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hAnsi="Arial" w:cs="Arial"/>
        </w:rPr>
      </w:pPr>
      <w:r w:rsidRPr="00432A2D">
        <w:rPr>
          <w:rFonts w:ascii="Arial" w:hAnsi="Arial" w:cs="Arial"/>
        </w:rPr>
        <w:t>Na dan 30. 06. 2023. godine nepodmirena potraživanja iznose 404,81 EUR, a odnose se na  najam polivalentne dvorane. Dospjelo je 404,81 EUR, od toga 371,63 EUR s kašnjenjem od 18 dana i 33,18 EUR s kašnjenjem od 77 dana.</w:t>
      </w:r>
    </w:p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44"/>
        <w:tblW w:w="9180" w:type="dxa"/>
        <w:tblLook w:val="04A0" w:firstRow="1" w:lastRow="0" w:firstColumn="1" w:lastColumn="0" w:noHBand="0" w:noVBand="1"/>
      </w:tblPr>
      <w:tblGrid>
        <w:gridCol w:w="620"/>
        <w:gridCol w:w="1563"/>
        <w:gridCol w:w="1379"/>
        <w:gridCol w:w="1622"/>
        <w:gridCol w:w="1073"/>
        <w:gridCol w:w="1515"/>
        <w:gridCol w:w="1408"/>
      </w:tblGrid>
      <w:tr w:rsidR="00432A2D" w:rsidRPr="00432A2D" w:rsidTr="009823E5">
        <w:trPr>
          <w:trHeight w:val="720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D" w:rsidRPr="00432A2D" w:rsidRDefault="00432A2D" w:rsidP="009823E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 xml:space="preserve">Red </w:t>
            </w:r>
            <w:proofErr w:type="spellStart"/>
            <w:r w:rsidRPr="00432A2D">
              <w:rPr>
                <w:rFonts w:ascii="Arial" w:eastAsia="Times New Roman" w:hAnsi="Arial" w:cs="Arial"/>
                <w:lang w:eastAsia="hr-HR"/>
              </w:rPr>
              <w:t>br</w:t>
            </w:r>
            <w:proofErr w:type="spellEnd"/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D" w:rsidRPr="00432A2D" w:rsidRDefault="00432A2D" w:rsidP="009823E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Vrsta potraživanja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D" w:rsidRPr="00432A2D" w:rsidRDefault="00432A2D" w:rsidP="009823E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Početni saldo 01.01.2023.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D" w:rsidRPr="00432A2D" w:rsidRDefault="00432A2D" w:rsidP="009823E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Zaduženje 01.01.-30.06.2023.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D" w:rsidRPr="00432A2D" w:rsidRDefault="00432A2D" w:rsidP="009823E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D" w:rsidRPr="00432A2D" w:rsidRDefault="00432A2D" w:rsidP="009823E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Naplaćeno do 30.06.2023.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D" w:rsidRPr="00432A2D" w:rsidRDefault="00432A2D" w:rsidP="009823E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Saldo 30.06.2022.</w:t>
            </w:r>
          </w:p>
        </w:tc>
      </w:tr>
      <w:tr w:rsidR="00432A2D" w:rsidRPr="00432A2D" w:rsidTr="009823E5">
        <w:trPr>
          <w:trHeight w:val="24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</w:tr>
      <w:tr w:rsidR="00432A2D" w:rsidRPr="00432A2D" w:rsidTr="009823E5">
        <w:trPr>
          <w:trHeight w:val="57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Potraživanja od pruženih  usluga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106,18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1.964,34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2.070,52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1.665,71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404,81</w:t>
            </w:r>
          </w:p>
        </w:tc>
      </w:tr>
      <w:tr w:rsidR="00432A2D" w:rsidRPr="00432A2D" w:rsidTr="009823E5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32A2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 w:rsidRPr="00432A2D">
              <w:rPr>
                <w:rFonts w:ascii="Arial" w:eastAsia="Times New Roman" w:hAnsi="Arial" w:cs="Arial"/>
                <w:b/>
                <w:lang w:eastAsia="hr-HR"/>
              </w:rPr>
              <w:t>UKUPNO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 w:rsidRPr="00432A2D">
              <w:rPr>
                <w:rFonts w:ascii="Arial" w:eastAsia="Times New Roman" w:hAnsi="Arial" w:cs="Arial"/>
                <w:b/>
                <w:lang w:eastAsia="hr-HR"/>
              </w:rPr>
              <w:t>106,18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 w:rsidRPr="00432A2D">
              <w:rPr>
                <w:rFonts w:ascii="Arial" w:eastAsia="Times New Roman" w:hAnsi="Arial" w:cs="Arial"/>
                <w:b/>
                <w:lang w:eastAsia="hr-HR"/>
              </w:rPr>
              <w:t>1.964,34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 w:rsidRPr="00432A2D">
              <w:rPr>
                <w:rFonts w:ascii="Arial" w:eastAsia="Times New Roman" w:hAnsi="Arial" w:cs="Arial"/>
                <w:b/>
                <w:lang w:eastAsia="hr-HR"/>
              </w:rPr>
              <w:t>2.070,52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 w:rsidRPr="00432A2D">
              <w:rPr>
                <w:rFonts w:ascii="Arial" w:eastAsia="Times New Roman" w:hAnsi="Arial" w:cs="Arial"/>
                <w:b/>
                <w:lang w:eastAsia="hr-HR"/>
              </w:rPr>
              <w:t>1.665,71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A2D" w:rsidRPr="00432A2D" w:rsidRDefault="00432A2D" w:rsidP="009823E5">
            <w:pPr>
              <w:spacing w:after="0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 w:rsidRPr="00432A2D">
              <w:rPr>
                <w:rFonts w:ascii="Arial" w:eastAsia="Times New Roman" w:hAnsi="Arial" w:cs="Arial"/>
                <w:b/>
                <w:lang w:eastAsia="hr-HR"/>
              </w:rPr>
              <w:t>404,81</w:t>
            </w:r>
          </w:p>
        </w:tc>
      </w:tr>
    </w:tbl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hAnsi="Arial" w:cs="Arial"/>
        </w:rPr>
      </w:pPr>
      <w:r w:rsidRPr="00432A2D">
        <w:rPr>
          <w:rFonts w:ascii="Arial" w:hAnsi="Arial" w:cs="Arial"/>
        </w:rPr>
        <w:t xml:space="preserve"> </w:t>
      </w:r>
    </w:p>
    <w:p w:rsidR="00432A2D" w:rsidRDefault="00432A2D" w:rsidP="00432A2D">
      <w:pPr>
        <w:jc w:val="both"/>
        <w:rPr>
          <w:rFonts w:ascii="Arial" w:hAnsi="Arial" w:cs="Arial"/>
        </w:rPr>
      </w:pPr>
    </w:p>
    <w:p w:rsidR="00432A2D" w:rsidRDefault="00432A2D" w:rsidP="00432A2D">
      <w:pPr>
        <w:jc w:val="both"/>
        <w:rPr>
          <w:rFonts w:ascii="Arial" w:hAnsi="Arial" w:cs="Arial"/>
        </w:rPr>
      </w:pPr>
    </w:p>
    <w:p w:rsidR="00432A2D" w:rsidRDefault="00432A2D" w:rsidP="00432A2D">
      <w:pPr>
        <w:jc w:val="both"/>
        <w:rPr>
          <w:rFonts w:ascii="Arial" w:hAnsi="Arial" w:cs="Arial"/>
        </w:rPr>
      </w:pPr>
    </w:p>
    <w:p w:rsidR="00432A2D" w:rsidRDefault="00432A2D" w:rsidP="00432A2D">
      <w:pPr>
        <w:jc w:val="both"/>
        <w:rPr>
          <w:rFonts w:ascii="Arial" w:hAnsi="Arial" w:cs="Arial"/>
        </w:rPr>
      </w:pPr>
    </w:p>
    <w:p w:rsidR="00432A2D" w:rsidRDefault="00432A2D" w:rsidP="00432A2D">
      <w:pPr>
        <w:jc w:val="both"/>
        <w:rPr>
          <w:rFonts w:ascii="Arial" w:hAnsi="Arial" w:cs="Arial"/>
        </w:rPr>
      </w:pPr>
    </w:p>
    <w:p w:rsidR="00432A2D" w:rsidRPr="00432A2D" w:rsidRDefault="00432A2D" w:rsidP="00432A2D">
      <w:pPr>
        <w:jc w:val="both"/>
        <w:rPr>
          <w:rFonts w:ascii="Arial" w:hAnsi="Arial" w:cs="Arial"/>
        </w:rPr>
      </w:pPr>
      <w:r w:rsidRPr="00432A2D">
        <w:rPr>
          <w:rFonts w:ascii="Arial" w:hAnsi="Arial" w:cs="Arial"/>
        </w:rPr>
        <w:t xml:space="preserve">Gradska knjižnica na dan 30. 06. 2023. godine ima nepodmirenu dospjelu obvezu u iznosu od 200,00 EUR s kašnjenjem 1 dan. </w:t>
      </w:r>
    </w:p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hAnsi="Arial" w:cs="Arial"/>
        </w:rPr>
      </w:pPr>
      <w:r w:rsidRPr="00432A2D">
        <w:rPr>
          <w:rFonts w:ascii="Arial" w:hAnsi="Arial" w:cs="Arial"/>
        </w:rPr>
        <w:t>Gradska knjižnica Labin nije koristila sredstva fondova Europske unije.</w:t>
      </w:r>
    </w:p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hAnsi="Arial" w:cs="Arial"/>
        </w:rPr>
      </w:pPr>
    </w:p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hAnsi="Arial" w:cs="Arial"/>
        </w:rPr>
      </w:pPr>
      <w:r w:rsidRPr="00432A2D">
        <w:rPr>
          <w:rFonts w:ascii="Arial" w:hAnsi="Arial" w:cs="Arial"/>
        </w:rPr>
        <w:t>Gradska knjižnica Labin nema dane zajmove ni potraživanja za dane zajmove.</w:t>
      </w:r>
    </w:p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hAnsi="Arial" w:cs="Arial"/>
        </w:rPr>
      </w:pPr>
    </w:p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hAnsi="Arial" w:cs="Arial"/>
        </w:rPr>
      </w:pPr>
      <w:r w:rsidRPr="00432A2D">
        <w:rPr>
          <w:rFonts w:ascii="Arial" w:hAnsi="Arial" w:cs="Arial"/>
        </w:rPr>
        <w:t>Na dan 30. 06. 2023. godine proračunski korisnik Gradska knjižnica Labin nema obveza po kreditima ni potencijalnih obveza po osnovi sudskih sporova.</w:t>
      </w:r>
    </w:p>
    <w:p w:rsidR="00432A2D" w:rsidRDefault="00432A2D" w:rsidP="00432A2D">
      <w:pPr>
        <w:pStyle w:val="Bezproreda"/>
        <w:spacing w:line="276" w:lineRule="auto"/>
        <w:jc w:val="both"/>
        <w:rPr>
          <w:rFonts w:ascii="Arial" w:hAnsi="Arial" w:cs="Arial"/>
        </w:rPr>
      </w:pPr>
    </w:p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hAnsi="Arial" w:cs="Arial"/>
        </w:rPr>
      </w:pPr>
    </w:p>
    <w:p w:rsidR="00432A2D" w:rsidRPr="00432A2D" w:rsidRDefault="00432A2D" w:rsidP="00432A2D">
      <w:pPr>
        <w:pStyle w:val="Bezproreda"/>
        <w:spacing w:line="276" w:lineRule="auto"/>
        <w:jc w:val="both"/>
        <w:rPr>
          <w:rFonts w:ascii="Arial" w:hAnsi="Arial" w:cs="Arial"/>
        </w:rPr>
      </w:pPr>
    </w:p>
    <w:p w:rsidR="00432A2D" w:rsidRPr="00432A2D" w:rsidRDefault="00432A2D" w:rsidP="00432A2D">
      <w:pPr>
        <w:spacing w:after="0"/>
        <w:jc w:val="both"/>
        <w:rPr>
          <w:rFonts w:ascii="Arial" w:hAnsi="Arial" w:cs="Arial"/>
          <w:bCs/>
        </w:rPr>
      </w:pP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  <w:t>R A V N A T E LJ I C A</w:t>
      </w:r>
    </w:p>
    <w:p w:rsidR="00432A2D" w:rsidRPr="00432A2D" w:rsidRDefault="00432A2D" w:rsidP="00432A2D">
      <w:pPr>
        <w:spacing w:after="0"/>
        <w:jc w:val="both"/>
        <w:rPr>
          <w:rFonts w:ascii="Arial" w:hAnsi="Arial" w:cs="Arial"/>
          <w:bCs/>
        </w:rPr>
      </w:pP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 xml:space="preserve">Silvia </w:t>
      </w:r>
      <w:proofErr w:type="spellStart"/>
      <w:r w:rsidRPr="00432A2D">
        <w:rPr>
          <w:rFonts w:ascii="Arial" w:hAnsi="Arial" w:cs="Arial"/>
          <w:bCs/>
        </w:rPr>
        <w:t>Fiamengo</w:t>
      </w:r>
      <w:proofErr w:type="spellEnd"/>
      <w:r w:rsidRPr="00432A2D">
        <w:rPr>
          <w:rFonts w:ascii="Arial" w:hAnsi="Arial" w:cs="Arial"/>
          <w:bCs/>
        </w:rPr>
        <w:t>, prof. i dipl. bibl.</w:t>
      </w:r>
    </w:p>
    <w:p w:rsidR="00432A2D" w:rsidRPr="00432A2D" w:rsidRDefault="00432A2D" w:rsidP="00432A2D">
      <w:pPr>
        <w:spacing w:after="0"/>
        <w:jc w:val="both"/>
        <w:rPr>
          <w:rFonts w:ascii="Arial" w:hAnsi="Arial" w:cs="Arial"/>
          <w:bCs/>
        </w:rPr>
      </w:pP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</w:p>
    <w:p w:rsidR="00432A2D" w:rsidRPr="00432A2D" w:rsidRDefault="00432A2D" w:rsidP="00432A2D">
      <w:pPr>
        <w:spacing w:after="0"/>
        <w:jc w:val="both"/>
        <w:rPr>
          <w:rFonts w:ascii="Arial" w:hAnsi="Arial" w:cs="Arial"/>
          <w:bCs/>
        </w:rPr>
      </w:pP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  <w:t>____________________</w:t>
      </w:r>
    </w:p>
    <w:p w:rsidR="00432A2D" w:rsidRPr="00432A2D" w:rsidRDefault="00432A2D" w:rsidP="00432A2D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432A2D" w:rsidRPr="00DE5D00" w:rsidRDefault="00432A2D" w:rsidP="00432A2D">
      <w:pPr>
        <w:spacing w:after="0"/>
        <w:jc w:val="both"/>
        <w:rPr>
          <w:rFonts w:ascii="Arial" w:hAnsi="Arial" w:cs="Arial"/>
          <w:bCs/>
        </w:rPr>
      </w:pP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DE5D00">
        <w:rPr>
          <w:rFonts w:ascii="Arial" w:hAnsi="Arial" w:cs="Arial"/>
          <w:bCs/>
        </w:rPr>
        <w:t>KLASA: 400-04/23-01/3</w:t>
      </w:r>
    </w:p>
    <w:p w:rsidR="00432A2D" w:rsidRPr="00DE5D00" w:rsidRDefault="00432A2D" w:rsidP="00432A2D">
      <w:pPr>
        <w:spacing w:after="0"/>
        <w:ind w:left="8496" w:firstLine="708"/>
        <w:jc w:val="both"/>
        <w:rPr>
          <w:rFonts w:ascii="Arial" w:hAnsi="Arial" w:cs="Arial"/>
          <w:bCs/>
        </w:rPr>
      </w:pPr>
      <w:r w:rsidRPr="00DE5D00">
        <w:rPr>
          <w:rFonts w:ascii="Arial" w:hAnsi="Arial" w:cs="Arial"/>
          <w:bCs/>
        </w:rPr>
        <w:t>UR</w:t>
      </w:r>
      <w:r w:rsidR="00DE5D00">
        <w:rPr>
          <w:rFonts w:ascii="Arial" w:hAnsi="Arial" w:cs="Arial"/>
          <w:bCs/>
        </w:rPr>
        <w:t>.</w:t>
      </w:r>
      <w:bookmarkStart w:id="0" w:name="_GoBack"/>
      <w:bookmarkEnd w:id="0"/>
      <w:r w:rsidRPr="00DE5D00">
        <w:rPr>
          <w:rFonts w:ascii="Arial" w:hAnsi="Arial" w:cs="Arial"/>
          <w:bCs/>
        </w:rPr>
        <w:t>BROJ: 2163-4-6-01-23-1</w:t>
      </w:r>
    </w:p>
    <w:p w:rsidR="00432A2D" w:rsidRPr="00432A2D" w:rsidRDefault="00432A2D" w:rsidP="00432A2D">
      <w:pPr>
        <w:spacing w:after="0"/>
        <w:ind w:left="8496" w:firstLine="708"/>
        <w:jc w:val="both"/>
        <w:rPr>
          <w:rFonts w:ascii="Arial" w:hAnsi="Arial" w:cs="Arial"/>
          <w:bCs/>
        </w:rPr>
      </w:pPr>
      <w:r w:rsidRPr="00DE5D00">
        <w:rPr>
          <w:rFonts w:ascii="Arial" w:hAnsi="Arial" w:cs="Arial"/>
          <w:bCs/>
        </w:rPr>
        <w:t xml:space="preserve">Labin, </w:t>
      </w:r>
      <w:r w:rsidR="00DE5D00" w:rsidRPr="00DE5D00">
        <w:rPr>
          <w:rFonts w:ascii="Arial" w:hAnsi="Arial" w:cs="Arial"/>
          <w:bCs/>
        </w:rPr>
        <w:t>25</w:t>
      </w:r>
      <w:r w:rsidRPr="00DE5D00">
        <w:rPr>
          <w:rFonts w:ascii="Arial" w:hAnsi="Arial" w:cs="Arial"/>
          <w:bCs/>
        </w:rPr>
        <w:t xml:space="preserve">. </w:t>
      </w:r>
      <w:r w:rsidR="00DE5D00" w:rsidRPr="00DE5D00">
        <w:rPr>
          <w:rFonts w:ascii="Arial" w:hAnsi="Arial" w:cs="Arial"/>
          <w:bCs/>
        </w:rPr>
        <w:t>kolovoza</w:t>
      </w:r>
      <w:r w:rsidRPr="00DE5D00">
        <w:rPr>
          <w:rFonts w:ascii="Arial" w:hAnsi="Arial" w:cs="Arial"/>
          <w:bCs/>
        </w:rPr>
        <w:t xml:space="preserve"> 2023.</w:t>
      </w:r>
    </w:p>
    <w:p w:rsidR="00432A2D" w:rsidRPr="00432A2D" w:rsidRDefault="00432A2D" w:rsidP="00432A2D">
      <w:pPr>
        <w:spacing w:after="0"/>
        <w:jc w:val="both"/>
        <w:rPr>
          <w:rFonts w:ascii="Arial" w:hAnsi="Arial" w:cs="Arial"/>
          <w:bCs/>
        </w:rPr>
      </w:pPr>
    </w:p>
    <w:p w:rsidR="00432A2D" w:rsidRPr="00432A2D" w:rsidRDefault="00432A2D" w:rsidP="00DF7E51">
      <w:pPr>
        <w:ind w:left="360"/>
        <w:rPr>
          <w:rFonts w:ascii="Arial" w:hAnsi="Arial" w:cs="Arial"/>
          <w:b/>
        </w:rPr>
      </w:pPr>
    </w:p>
    <w:sectPr w:rsidR="00432A2D" w:rsidRPr="00432A2D" w:rsidSect="00E2050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8E9" w:rsidRDefault="00F538E9" w:rsidP="00DE5D00">
      <w:pPr>
        <w:spacing w:after="0" w:line="240" w:lineRule="auto"/>
      </w:pPr>
      <w:r>
        <w:separator/>
      </w:r>
    </w:p>
  </w:endnote>
  <w:endnote w:type="continuationSeparator" w:id="0">
    <w:p w:rsidR="00F538E9" w:rsidRDefault="00F538E9" w:rsidP="00DE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8E9" w:rsidRDefault="00F538E9" w:rsidP="00DE5D00">
      <w:pPr>
        <w:spacing w:after="0" w:line="240" w:lineRule="auto"/>
      </w:pPr>
      <w:r>
        <w:separator/>
      </w:r>
    </w:p>
  </w:footnote>
  <w:footnote w:type="continuationSeparator" w:id="0">
    <w:p w:rsidR="00F538E9" w:rsidRDefault="00F538E9" w:rsidP="00DE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00" w:rsidRDefault="00DE5D00">
    <w:pPr>
      <w:pStyle w:val="Zaglavlje"/>
    </w:pPr>
    <w:r w:rsidRPr="00DE5D00">
      <w:rPr>
        <w:noProof/>
        <w:lang w:eastAsia="hr-HR"/>
      </w:rPr>
      <w:drawing>
        <wp:inline distT="0" distB="0" distL="0" distR="0" wp14:anchorId="3C6D14AD" wp14:editId="3FBF02AB">
          <wp:extent cx="4572000" cy="1335012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307" cy="134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5D00" w:rsidRDefault="00DE5D0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71C8"/>
    <w:multiLevelType w:val="multilevel"/>
    <w:tmpl w:val="4E660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83"/>
    <w:rsid w:val="002B4483"/>
    <w:rsid w:val="002E2A37"/>
    <w:rsid w:val="00432A2D"/>
    <w:rsid w:val="00875C0F"/>
    <w:rsid w:val="008C1017"/>
    <w:rsid w:val="009823E5"/>
    <w:rsid w:val="00B14A1A"/>
    <w:rsid w:val="00DE5D00"/>
    <w:rsid w:val="00DF7E51"/>
    <w:rsid w:val="00E2050C"/>
    <w:rsid w:val="00F205DB"/>
    <w:rsid w:val="00F5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0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205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E2050C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2050C"/>
    <w:pPr>
      <w:ind w:left="720"/>
      <w:contextualSpacing/>
    </w:pPr>
  </w:style>
  <w:style w:type="table" w:styleId="Reetkatablice">
    <w:name w:val="Table Grid"/>
    <w:basedOn w:val="Obinatablica"/>
    <w:uiPriority w:val="59"/>
    <w:rsid w:val="00E2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E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5D0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E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5D0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5D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0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205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E2050C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2050C"/>
    <w:pPr>
      <w:ind w:left="720"/>
      <w:contextualSpacing/>
    </w:pPr>
  </w:style>
  <w:style w:type="table" w:styleId="Reetkatablice">
    <w:name w:val="Table Grid"/>
    <w:basedOn w:val="Obinatablica"/>
    <w:uiPriority w:val="59"/>
    <w:rsid w:val="00E2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E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5D0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E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5D0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5D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20</Pages>
  <Words>4058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Knapić</dc:creator>
  <cp:keywords/>
  <dc:description/>
  <cp:lastModifiedBy>Lara Knapić</cp:lastModifiedBy>
  <cp:revision>5</cp:revision>
  <dcterms:created xsi:type="dcterms:W3CDTF">2023-08-21T10:03:00Z</dcterms:created>
  <dcterms:modified xsi:type="dcterms:W3CDTF">2023-08-25T08:01:00Z</dcterms:modified>
</cp:coreProperties>
</file>