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B1AA" w14:textId="77777777" w:rsidR="00E16C01" w:rsidRPr="00E16C01" w:rsidRDefault="00E16C01">
      <w:pPr>
        <w:contextualSpacing/>
        <w:rPr>
          <w:rFonts w:ascii="Arial" w:hAnsi="Arial" w:cs="Arial"/>
        </w:rPr>
      </w:pPr>
      <w:r w:rsidRPr="00E16C01">
        <w:rPr>
          <w:rFonts w:ascii="Arial" w:hAnsi="Arial" w:cs="Arial"/>
        </w:rPr>
        <w:t>GRADSKA KNJIŽNICA LABIN</w:t>
      </w:r>
    </w:p>
    <w:p w14:paraId="0032816E" w14:textId="77777777" w:rsidR="00E16C01" w:rsidRPr="00E16C01" w:rsidRDefault="00E16C01">
      <w:pPr>
        <w:contextualSpacing/>
        <w:rPr>
          <w:rFonts w:ascii="Arial" w:hAnsi="Arial" w:cs="Arial"/>
        </w:rPr>
      </w:pPr>
      <w:r w:rsidRPr="00E16C01">
        <w:rPr>
          <w:rFonts w:ascii="Arial" w:hAnsi="Arial" w:cs="Arial"/>
        </w:rPr>
        <w:t>RUDARSKA 1/A</w:t>
      </w:r>
    </w:p>
    <w:p w14:paraId="2C9C150E" w14:textId="77777777" w:rsidR="00E16C01" w:rsidRDefault="00E16C01">
      <w:pPr>
        <w:contextualSpacing/>
        <w:rPr>
          <w:rFonts w:ascii="Arial" w:hAnsi="Arial" w:cs="Arial"/>
        </w:rPr>
      </w:pPr>
      <w:r w:rsidRPr="00E16C01">
        <w:rPr>
          <w:rFonts w:ascii="Arial" w:hAnsi="Arial" w:cs="Arial"/>
        </w:rPr>
        <w:t>52220 LABIN</w:t>
      </w:r>
    </w:p>
    <w:p w14:paraId="7AE095DC" w14:textId="77777777" w:rsidR="00E16C01" w:rsidRDefault="00E16C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OIB: 68585857405</w:t>
      </w:r>
    </w:p>
    <w:p w14:paraId="14E200AA" w14:textId="77777777" w:rsidR="00E16C01" w:rsidRDefault="00E16C01">
      <w:pPr>
        <w:contextualSpacing/>
        <w:rPr>
          <w:rFonts w:ascii="Arial" w:hAnsi="Arial" w:cs="Arial"/>
        </w:rPr>
      </w:pPr>
    </w:p>
    <w:p w14:paraId="3D402CA2" w14:textId="77777777" w:rsidR="00E16C01" w:rsidRPr="002B4AC5" w:rsidRDefault="00E16C01">
      <w:pPr>
        <w:contextualSpacing/>
        <w:rPr>
          <w:rFonts w:ascii="Arial" w:hAnsi="Arial" w:cs="Arial"/>
        </w:rPr>
      </w:pPr>
      <w:r w:rsidRPr="002B4AC5">
        <w:rPr>
          <w:rFonts w:ascii="Arial" w:hAnsi="Arial" w:cs="Arial"/>
        </w:rPr>
        <w:t>KLASA: 400-02/22-01/2</w:t>
      </w:r>
    </w:p>
    <w:p w14:paraId="61FD2980" w14:textId="075BB9E3" w:rsidR="00E16C01" w:rsidRPr="002B4AC5" w:rsidRDefault="00E16C01">
      <w:pPr>
        <w:contextualSpacing/>
        <w:rPr>
          <w:rFonts w:ascii="Arial" w:hAnsi="Arial" w:cs="Arial"/>
        </w:rPr>
      </w:pPr>
      <w:r w:rsidRPr="002B4AC5">
        <w:rPr>
          <w:rFonts w:ascii="Arial" w:hAnsi="Arial" w:cs="Arial"/>
        </w:rPr>
        <w:t>UR.BR.: 2163-4-6-02-23-</w:t>
      </w:r>
      <w:r w:rsidR="002B4AC5" w:rsidRPr="002B4AC5">
        <w:rPr>
          <w:rFonts w:ascii="Arial" w:hAnsi="Arial" w:cs="Arial"/>
        </w:rPr>
        <w:t>6</w:t>
      </w:r>
    </w:p>
    <w:p w14:paraId="482E0DDC" w14:textId="77777777" w:rsidR="00E16C01" w:rsidRDefault="00E16C01">
      <w:pPr>
        <w:contextualSpacing/>
        <w:rPr>
          <w:rFonts w:ascii="Arial" w:hAnsi="Arial" w:cs="Arial"/>
        </w:rPr>
      </w:pPr>
    </w:p>
    <w:p w14:paraId="29D67C27" w14:textId="14FFD5AF" w:rsidR="00E16C01" w:rsidRPr="00E16C01" w:rsidRDefault="00E16C0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LABIN, </w:t>
      </w:r>
      <w:r w:rsidR="002B4AC5">
        <w:rPr>
          <w:rFonts w:ascii="Arial" w:hAnsi="Arial" w:cs="Arial"/>
        </w:rPr>
        <w:t>6. prosinca</w:t>
      </w:r>
      <w:r w:rsidR="001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2023. </w:t>
      </w:r>
    </w:p>
    <w:p w14:paraId="2465A5BB" w14:textId="77777777" w:rsidR="00E16C01" w:rsidRDefault="00E16C01"/>
    <w:tbl>
      <w:tblPr>
        <w:tblW w:w="18752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660"/>
        <w:gridCol w:w="2180"/>
        <w:gridCol w:w="2192"/>
        <w:gridCol w:w="2180"/>
        <w:gridCol w:w="1900"/>
        <w:gridCol w:w="1900"/>
        <w:gridCol w:w="1900"/>
      </w:tblGrid>
      <w:tr w:rsidR="00656AF1" w:rsidRPr="00656AF1" w14:paraId="435E31DF" w14:textId="77777777" w:rsidTr="00E16C01">
        <w:trPr>
          <w:trHeight w:val="84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CE4C" w14:textId="693259FF" w:rsidR="00656AF1" w:rsidRPr="00656AF1" w:rsidRDefault="00194E2B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DRUGE</w:t>
            </w:r>
            <w:r w:rsidR="00656AF1"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IZMJENE I DOPUNE FINANCIJSKOG PLANA PRORAČUNSKOG KORISNIKA GRADSKE KNJIŽNICE LABIN</w:t>
            </w:r>
            <w:r w:rsidR="00656AF1"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2023.GODINE</w:t>
            </w:r>
          </w:p>
        </w:tc>
      </w:tr>
      <w:tr w:rsidR="00656AF1" w:rsidRPr="00656AF1" w14:paraId="5A484B08" w14:textId="77777777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FFF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A8C6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A72B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046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4867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81D3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819F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79A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64D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968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72C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656AF1" w:rsidRPr="00656AF1" w14:paraId="3C55EE40" w14:textId="77777777" w:rsidTr="00E16C01">
        <w:trPr>
          <w:trHeight w:val="30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4CC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I. OPĆI DIO</w:t>
            </w:r>
          </w:p>
        </w:tc>
      </w:tr>
      <w:tr w:rsidR="00656AF1" w:rsidRPr="00656AF1" w14:paraId="675880E5" w14:textId="77777777" w:rsidTr="00E16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D34F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512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C5C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018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200F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C9FF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220D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A75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5B0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95CF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E47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56AF1" w:rsidRPr="00656AF1" w14:paraId="798BC12D" w14:textId="77777777" w:rsidTr="00E16C01">
        <w:trPr>
          <w:trHeight w:val="36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BEF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A) SAŽETAK RAČUNA PRIHODA I RASHODA</w:t>
            </w:r>
          </w:p>
        </w:tc>
      </w:tr>
      <w:tr w:rsidR="00656AF1" w:rsidRPr="00656AF1" w14:paraId="568D04B6" w14:textId="77777777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C513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B28C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7D04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25F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E17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7C50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DC6B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AD4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288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BCC4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8C3D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56AF1" w:rsidRPr="00656AF1" w14:paraId="79C22193" w14:textId="77777777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AA78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92DE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38EC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92C4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89D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AB5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051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62A7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80F3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D3C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498C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4CD0E86F" w14:textId="77777777" w:rsidTr="00E16C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EFA9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F516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20C1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6D95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02FF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DE6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9A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7F7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FC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62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988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2B2DA5AC" w14:textId="77777777" w:rsidTr="00E16C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1BF4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4795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FB0F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4833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BAC0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6AF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864F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52D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39F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224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04B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ACACE1E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139774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A09BD4" w14:textId="724F79AD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219.214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86FC18" w14:textId="03E9F298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81E3A8" w14:textId="3453A2F0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207.012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940C" w14:textId="77777777" w:rsidR="00656AF1" w:rsidRPr="00656AF1" w:rsidRDefault="00656AF1" w:rsidP="00656AF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8AD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3FE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CF8BF7F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2290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429" w14:textId="1AFC2FBE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207.408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895" w14:textId="37204410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-12.237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DE1" w14:textId="29B3F1B3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195.174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91F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291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1D1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4E6FAAF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3C7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B3D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FA0" w14:textId="5FA9534B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D5E" w14:textId="055E605E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4CB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9D1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30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A0FA44E" w14:textId="77777777" w:rsidTr="00E16C01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C2BC0B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58C648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5FA40A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90035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DC056D" w14:textId="1D9B21AC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C91FFB" w14:textId="2F9ACA59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DCC3EA" w14:textId="1FCD4906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8C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A32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E87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C28B354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143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 POSLOVANJA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738" w14:textId="1DD3D9A1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163.134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3BF" w14:textId="52E36900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4F82" w14:textId="23F1A016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166.902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85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2E1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B61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3AD8579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53B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D4A" w14:textId="31A79F36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50.657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E5F" w14:textId="624E784C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-15.970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7DD" w14:textId="5EE56169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E95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0C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69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252461EA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2E654E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5371D1" w14:textId="50D14E90" w:rsidR="00656AF1" w:rsidRPr="00656AF1" w:rsidRDefault="00194E2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-5.423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42213D" w14:textId="6F4B9DFB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01F17C" w14:textId="4B7D3CE8" w:rsidR="00656AF1" w:rsidRPr="00656AF1" w:rsidRDefault="003C5C4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F11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17C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58D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2D4AAB9" w14:textId="77777777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02C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A18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4B73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566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FFF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04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D78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268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990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AF8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D64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1C310087" w14:textId="77777777" w:rsidTr="00E16C01">
        <w:trPr>
          <w:trHeight w:val="36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41A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656AF1" w:rsidRPr="00656AF1" w14:paraId="2A09ED7E" w14:textId="77777777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0D9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205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ACE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D05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AE6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E87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A31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F055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46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F4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380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1D48804A" w14:textId="77777777" w:rsidTr="00E16C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8B90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F8C4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62D6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7C00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761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E8C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2B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7D96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9D9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6E6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3F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7A31EE4F" w14:textId="77777777" w:rsidTr="00E16C01">
        <w:trPr>
          <w:trHeight w:val="315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5FA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85F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540E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47B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19D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EB5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0A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C80CBA8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048C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6D8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97D1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DB03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16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78E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8EF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B82024F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411BB8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541F88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4A770E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614FA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79D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D75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F5B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BA3B7F8" w14:textId="77777777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7D9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120F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257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B3E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5EF6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BAE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72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EA9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8C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EAF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036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026DD445" w14:textId="77777777" w:rsidTr="00E16C01">
        <w:trPr>
          <w:trHeight w:val="360"/>
        </w:trPr>
        <w:tc>
          <w:tcPr>
            <w:tcW w:w="18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781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C) PRENESENI VIŠAK ILI PRENESENI MANJAK I VIŠEGODIŠNJI PLAN URAVNOTEŽENJA</w:t>
            </w:r>
          </w:p>
        </w:tc>
      </w:tr>
      <w:tr w:rsidR="00656AF1" w:rsidRPr="00656AF1" w14:paraId="18F1A652" w14:textId="77777777" w:rsidTr="00E16C0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058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CBB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0B23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FC4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235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12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979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7150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E98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7CE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0E0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1A99959E" w14:textId="77777777" w:rsidTr="00E16C01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667F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F2FD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B456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1D19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539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8C0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6F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5BB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E2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A1D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9F3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E3398FB" w14:textId="77777777" w:rsidTr="00E16C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D998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8972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C9B3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AC50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64F2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847D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7E7E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687B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A6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254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0DA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7ABB69A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80C2C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BE28B5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2C99B9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20C40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B60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64D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89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EA7BE7A" w14:textId="77777777" w:rsidTr="00E16C01">
        <w:trPr>
          <w:trHeight w:val="6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188E1D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B4C381D" w14:textId="63B5C9CA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6.117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6118FEB" w14:textId="5B84164F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CB0D0D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8E0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885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789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B1268A3" w14:textId="77777777" w:rsidTr="00E16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9C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976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F0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E57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105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10E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69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6E8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450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F8E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9B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EE3FE39" w14:textId="77777777" w:rsidTr="00E16C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E49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71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CD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D3E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38E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D0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490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BC4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49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F0B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3F8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72F0B364" w14:textId="77777777" w:rsidTr="00E16C01">
        <w:trPr>
          <w:trHeight w:val="300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C99B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BA2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F65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72B6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50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BA8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70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3489E6C7" w14:textId="77777777" w:rsidTr="00E16C01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F055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C470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E87E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07C0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269C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3709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2724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65DF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506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F4A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A3D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9673A5C" w14:textId="77777777" w:rsidR="00656AF1" w:rsidRDefault="00656AF1"/>
    <w:p w14:paraId="78369BA2" w14:textId="77777777" w:rsidR="00656AF1" w:rsidRDefault="00656AF1"/>
    <w:p w14:paraId="61FD893D" w14:textId="77777777" w:rsidR="00656AF1" w:rsidRDefault="00656AF1"/>
    <w:p w14:paraId="5686DEDF" w14:textId="77777777" w:rsidR="00656AF1" w:rsidRDefault="00656AF1"/>
    <w:p w14:paraId="0F20F891" w14:textId="77777777" w:rsidR="00656AF1" w:rsidRDefault="00656AF1"/>
    <w:tbl>
      <w:tblPr>
        <w:tblW w:w="26194" w:type="dxa"/>
        <w:tblInd w:w="108" w:type="dxa"/>
        <w:tblLook w:val="04A0" w:firstRow="1" w:lastRow="0" w:firstColumn="1" w:lastColumn="0" w:noHBand="0" w:noVBand="1"/>
      </w:tblPr>
      <w:tblGrid>
        <w:gridCol w:w="883"/>
        <w:gridCol w:w="994"/>
        <w:gridCol w:w="1217"/>
        <w:gridCol w:w="3569"/>
        <w:gridCol w:w="1842"/>
        <w:gridCol w:w="2240"/>
        <w:gridCol w:w="2580"/>
        <w:gridCol w:w="4889"/>
        <w:gridCol w:w="2660"/>
        <w:gridCol w:w="2660"/>
        <w:gridCol w:w="2660"/>
      </w:tblGrid>
      <w:tr w:rsidR="00656AF1" w:rsidRPr="00656AF1" w14:paraId="530B9607" w14:textId="77777777" w:rsidTr="00394083">
        <w:trPr>
          <w:trHeight w:val="840"/>
        </w:trPr>
        <w:tc>
          <w:tcPr>
            <w:tcW w:w="26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8732" w14:textId="425257C2" w:rsidR="00656AF1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DRUGE</w:t>
            </w:r>
            <w:r w:rsidR="00656AF1"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IZMJENE I DOPUNE FINANCIJSKOG PLANA PRORAČUNSKOG KORISNIKA GRADSKE KNJIŽNICE LABIN</w:t>
            </w:r>
            <w:r w:rsidR="00656AF1"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>2023. GODINE</w:t>
            </w:r>
          </w:p>
        </w:tc>
      </w:tr>
      <w:tr w:rsidR="00656AF1" w:rsidRPr="00656AF1" w14:paraId="75B9DB25" w14:textId="77777777" w:rsidTr="00394083">
        <w:trPr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76F6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B53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4CD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338B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E280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4CEF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4AD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B23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B43B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F84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822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656AF1" w:rsidRPr="00656AF1" w14:paraId="3BA7431F" w14:textId="77777777" w:rsidTr="00394083">
        <w:trPr>
          <w:trHeight w:val="315"/>
        </w:trPr>
        <w:tc>
          <w:tcPr>
            <w:tcW w:w="26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177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I. OPĆI DIO</w:t>
            </w:r>
          </w:p>
        </w:tc>
      </w:tr>
      <w:tr w:rsidR="00656AF1" w:rsidRPr="00656AF1" w14:paraId="2F38F515" w14:textId="77777777" w:rsidTr="00394083">
        <w:trPr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C9F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CA1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D70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F94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462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EC3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77C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561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CF6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543F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C6B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386AEF69" w14:textId="77777777" w:rsidTr="00394083">
        <w:trPr>
          <w:trHeight w:val="360"/>
        </w:trPr>
        <w:tc>
          <w:tcPr>
            <w:tcW w:w="26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ECB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A. RAČUN PRIHODA I RASHODA </w:t>
            </w:r>
          </w:p>
        </w:tc>
      </w:tr>
      <w:tr w:rsidR="00656AF1" w:rsidRPr="00656AF1" w14:paraId="1F95332D" w14:textId="77777777" w:rsidTr="00394083">
        <w:trPr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4FF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486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DF4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84C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6B3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EB8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554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F1D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7A4F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DAD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BE5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56CE05CB" w14:textId="77777777" w:rsidTr="00394083">
        <w:trPr>
          <w:trHeight w:val="300"/>
        </w:trPr>
        <w:tc>
          <w:tcPr>
            <w:tcW w:w="26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0CD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PRIHODI POSLOVANJA</w:t>
            </w:r>
          </w:p>
        </w:tc>
      </w:tr>
      <w:tr w:rsidR="00656AF1" w:rsidRPr="00656AF1" w14:paraId="62D7D7B6" w14:textId="77777777" w:rsidTr="00394083">
        <w:trPr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225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95D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F77B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0C5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2E1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0E3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F525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5EA3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770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D28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8667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614B5E86" w14:textId="77777777" w:rsidTr="00394083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B471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345B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76BA86" w14:textId="58DED2FB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E8B3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04DA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F8C6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A46F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AC8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8A5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EB0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2BD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0793DB9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613D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4252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722148" w14:textId="7750CBF6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3B85F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4FFF6" w14:textId="1BD3742F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207.673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C45FB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47.338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557D8" w14:textId="56A8B248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195.471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D30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FE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215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D35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D6AD7CD" w14:textId="77777777" w:rsidTr="00394083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8D8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DA5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B3BA9" w14:textId="71AD81F8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862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819E" w14:textId="3185DF38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207.408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37E3C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47.137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BCF5" w14:textId="7C99B758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195.171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D1D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8F2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9C8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3E0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38637E14" w14:textId="77777777" w:rsidTr="00394083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9DB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C2A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A76E" w14:textId="285FECA0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F3F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0043" w14:textId="7986D553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37.487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CB9A" w14:textId="4856494F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16.137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B4CD" w14:textId="518B40B9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21.350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D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DF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293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424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1356" w:rsidRPr="00656AF1" w14:paraId="65F65889" w14:textId="77777777" w:rsidTr="00394083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66383" w14:textId="77777777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493DA" w14:textId="03354302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8BE07" w14:textId="77777777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F65A" w14:textId="6635596E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D8C14" w14:textId="195FDAEC" w:rsidR="00EC1356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38346" w14:textId="289BC3FD" w:rsidR="00EC1356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0147B" w14:textId="2C0C5DC5" w:rsidR="00EC1356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14.000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9CDC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46629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FC3F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CF66B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1356" w:rsidRPr="00656AF1" w14:paraId="1141DBF5" w14:textId="77777777" w:rsidTr="00394083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1C5C9" w14:textId="77777777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D80F2" w14:textId="6104E2EF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87DFB" w14:textId="77777777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5FD9F" w14:textId="7B1AA7DB" w:rsidR="00EC1356" w:rsidRPr="00656AF1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F84C5" w14:textId="43B5418D" w:rsidR="00EC1356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54265" w14:textId="6CD9578B" w:rsidR="00EC1356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10BCF" w14:textId="7D4639FF" w:rsidR="00EC1356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4.330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EEC6C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0DE8C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8FAD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2D27D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7335FF9" w14:textId="77777777" w:rsidTr="00394083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D5C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4FA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6302F" w14:textId="03056E66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457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4152" w14:textId="2CE9BB40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154.591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C51F" w14:textId="53C33600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2A67" w14:textId="2A85D5E0" w:rsidR="00656AF1" w:rsidRPr="00656AF1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155.491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79E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52A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A71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4D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B5649E9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C3FC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72C8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074A" w14:textId="34CABF96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905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B676" w14:textId="77777777" w:rsidR="00656AF1" w:rsidRPr="00452536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25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C5CE" w14:textId="3156FE67" w:rsidR="00656AF1" w:rsidRPr="00452536" w:rsidRDefault="00EC135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25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  <w:r w:rsidR="00656AF1" w:rsidRPr="004525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29C1" w14:textId="0CD4DB2A" w:rsidR="00656AF1" w:rsidRPr="00452536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BA9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E94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DA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C9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6BB9B922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588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B1B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9EF42" w14:textId="61249D59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83C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4A19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94FF" w14:textId="06C67CCD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D466" w14:textId="4631CC96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3E1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8D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1B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4EB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2B33278C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40F4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A3E0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97CD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6FAB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9B5E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E5145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A21A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97B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F9E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1C7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DC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DBF3825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FC8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D2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180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E99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F5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7A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EA3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55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F7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36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66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6A09B041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C9A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F7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925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487" w14:textId="77777777" w:rsid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5B32D2F3" w14:textId="77777777" w:rsidR="00EC1356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1DFF3888" w14:textId="77777777" w:rsidR="00EC1356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252FFA5F" w14:textId="77777777" w:rsidR="00EC1356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14:paraId="2FD5DF77" w14:textId="77777777" w:rsidR="00EC1356" w:rsidRPr="00656AF1" w:rsidRDefault="00EC1356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E5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03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DC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0A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AB5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4B4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A36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04ADD2A" w14:textId="77777777" w:rsidTr="00394083">
        <w:trPr>
          <w:trHeight w:val="30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9CA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VIŠAK KORIŠTEN ZA POKRIĆE RASHODA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A3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9A0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2A3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A5D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1E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EE4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3F2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3694C45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62D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5A2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7E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BA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EC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0A3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8184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56AF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EUR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9F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747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FA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E70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198A9A4" w14:textId="77777777" w:rsidTr="00394083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F9A2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AA98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75AF21" w14:textId="0FF5A39C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C42CF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BAD0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23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F89FB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41B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A0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B4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E72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6AB50396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CB7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9D09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434A0E" w14:textId="5D924394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CCCD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AE7B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907C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BB65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A35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69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329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E0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76D6C5CC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784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B72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622B2" w14:textId="4F376F8A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EF5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ACED" w14:textId="607D28BD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DF583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08545" w14:textId="5543D86E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11.154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8A5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445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91A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C0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C9BFEF5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213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096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A19D" w14:textId="1CBED4C1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106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prihoda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14F5" w14:textId="1C95E15A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CBED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62388" w14:textId="709BCCBA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11.154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E97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DBB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DE2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871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2C32F54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E96C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CE1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495A" w14:textId="5FF4BEDC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E01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za posebne namjene-višak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5408D" w14:textId="3FFAD4EA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11.154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4BC6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9A9A4" w14:textId="12902884" w:rsidR="00656AF1" w:rsidRPr="00656AF1" w:rsidRDefault="00452536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11.154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A0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02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920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AF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1494DCD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777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04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19B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142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655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D62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39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23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E8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44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49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2AF6E0D6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5E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C9F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1E4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F9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61D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4F1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2B6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E68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09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1F3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206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3563C8B8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430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B38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BE5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666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0E4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E9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E83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A6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02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A63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173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20B99E86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05F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89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AB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F34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B63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56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FF0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C59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83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08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8B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71A9BF37" w14:textId="77777777" w:rsidTr="00394083">
        <w:trPr>
          <w:trHeight w:val="300"/>
        </w:trPr>
        <w:tc>
          <w:tcPr>
            <w:tcW w:w="26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323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 POSLOVANJA</w:t>
            </w:r>
          </w:p>
        </w:tc>
      </w:tr>
      <w:tr w:rsidR="00656AF1" w:rsidRPr="00656AF1" w14:paraId="009D3DB5" w14:textId="77777777" w:rsidTr="00394083">
        <w:trPr>
          <w:trHeight w:val="36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A86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4D6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632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96E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E2B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9FE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4791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800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A49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640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7AF1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€</w:t>
            </w:r>
          </w:p>
        </w:tc>
      </w:tr>
      <w:tr w:rsidR="00656AF1" w:rsidRPr="00656AF1" w14:paraId="0205E47A" w14:textId="77777777" w:rsidTr="00394083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4E72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57972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80F66C" w14:textId="694130B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A73F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F7F5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4A6F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6F9D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CDA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498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A3A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DD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A33F85A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ABC9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2B7E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15830A" w14:textId="04F6D7E4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0EEF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CA63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16B1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531E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7D1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36E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D11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7B9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4ADFEB3" w14:textId="77777777" w:rsidTr="00394083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3EA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8215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2B4F" w14:textId="0CC4FF8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3AB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16C1" w14:textId="36BEE7B6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163.134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E49F" w14:textId="030219F1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80EC" w14:textId="6620E46B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166.902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E3C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7D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1A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AF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321F2978" w14:textId="77777777" w:rsidTr="00394083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C62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ED8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3273" w14:textId="7C8B8C45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60E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A8B9" w14:textId="735B5B3F" w:rsidR="00656AF1" w:rsidRPr="00656AF1" w:rsidRDefault="00394083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95.650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AD40" w14:textId="7ADFF632" w:rsidR="00656AF1" w:rsidRPr="00656AF1" w:rsidRDefault="002F69D3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6D9B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95.650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A8C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A3F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900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219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3EA863FE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77A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9E9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6537C" w14:textId="2DD30AF4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D983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51321" w14:textId="5FC42AFD" w:rsidR="00656AF1" w:rsidRPr="00656AF1" w:rsidRDefault="002F69D3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67.457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A5B7" w14:textId="7DBC14CC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3.748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3752" w14:textId="3884998F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71.205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167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864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03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76A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0EB4BB3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A9B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964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97EF4" w14:textId="0D6FAB39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1EB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6F02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645D" w14:textId="39367582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05F2" w14:textId="05935741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DA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3A0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CFA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05B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91AB7C4" w14:textId="77777777" w:rsidTr="00394083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CA02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83BC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A0BD8" w14:textId="2EF0E2F5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536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9307" w14:textId="002EC2A9" w:rsidR="00656AF1" w:rsidRPr="00656AF1" w:rsidRDefault="002F69D3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50.657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29A5" w14:textId="50FCA4AB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-15.970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57F7" w14:textId="6419F678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34.687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5AF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94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C3D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EC5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9E1B1E1" w14:textId="77777777" w:rsidTr="00394083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B9F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F17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5B5DF" w14:textId="6A3FAE5D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17D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2ED4" w14:textId="684F54DE" w:rsidR="00656AF1" w:rsidRPr="00656AF1" w:rsidRDefault="002F69D3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50.657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5CCC" w14:textId="0E7B7182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-15.970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D986" w14:textId="2251E026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34.687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43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15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F9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BE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3E46BBE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7C242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83A5D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17EE3E2" w14:textId="7E61A6C3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F90B5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3542A8" w14:textId="3728A743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4AE6A5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41.915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7F29F2" w14:textId="13776B20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201.589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193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0F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4AC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CDF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A8636A6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60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A2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210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036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873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526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F1F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561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BE3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11D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DB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246ADC94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451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35F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02B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8D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782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590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0CA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40F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6B0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75F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417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25EA60F" w14:textId="77777777" w:rsidTr="00394083">
        <w:trPr>
          <w:trHeight w:val="300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470A" w14:textId="77777777" w:rsidR="00EC1356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4C608F72" w14:textId="77777777" w:rsidR="00EC1356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58410FE1" w14:textId="77777777" w:rsidR="00EC1356" w:rsidRDefault="00EC1356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329CE0A6" w14:textId="2F6BDE6F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MANJAK POKRIVEN TEKUĆIM PRIHODIMA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13B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A3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D25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B4E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302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DB4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89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2D97B5DC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3B1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5FD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3C7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386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0C6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9B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35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3D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8D3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735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C49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310C08E8" w14:textId="77777777" w:rsidTr="00394083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881D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971B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D43B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AA396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27380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5F6AE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52A61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BC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BAC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27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26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0E5B634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E890B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C3FE3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BDFF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DB4A1D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71665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3150F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B974C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6F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80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05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49C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1EC1DA3F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D15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D86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296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38C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9353" w14:textId="331905F5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86E2" w14:textId="2AF860BA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5AA1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3C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E9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2B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76B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178F875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757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E9C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AD8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979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5DC1" w14:textId="496A75DD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AB47" w14:textId="3E63F849" w:rsidR="00656AF1" w:rsidRPr="00656AF1" w:rsidRDefault="0077190B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9876E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5.423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91F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30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316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78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40ECE892" w14:textId="77777777" w:rsidTr="00394083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110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F83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D50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5CE8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7C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D89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0B0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E486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ED9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0FC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F2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70E64B61" w14:textId="77777777" w:rsidR="00656AF1" w:rsidRDefault="00656AF1"/>
    <w:tbl>
      <w:tblPr>
        <w:tblW w:w="17260" w:type="dxa"/>
        <w:tblInd w:w="108" w:type="dxa"/>
        <w:tblLook w:val="04A0" w:firstRow="1" w:lastRow="0" w:firstColumn="1" w:lastColumn="0" w:noHBand="0" w:noVBand="1"/>
      </w:tblPr>
      <w:tblGrid>
        <w:gridCol w:w="3960"/>
        <w:gridCol w:w="2660"/>
        <w:gridCol w:w="2660"/>
        <w:gridCol w:w="2660"/>
        <w:gridCol w:w="2660"/>
        <w:gridCol w:w="2660"/>
      </w:tblGrid>
      <w:tr w:rsidR="00656AF1" w:rsidRPr="00656AF1" w14:paraId="0875D434" w14:textId="77777777" w:rsidTr="0087064D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03E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484C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72B58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D9B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BEA6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D050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56AF1" w:rsidRPr="00656AF1" w14:paraId="399DF962" w14:textId="77777777" w:rsidTr="00656AF1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79B9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ACE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467A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9C6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D1A2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2DF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56AF1" w:rsidRPr="00656AF1" w14:paraId="2F9FAEB2" w14:textId="77777777" w:rsidTr="00656AF1">
        <w:trPr>
          <w:trHeight w:val="300"/>
        </w:trPr>
        <w:tc>
          <w:tcPr>
            <w:tcW w:w="1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0076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 PREMA FUNKCIJSKOJ KLASIFIKACIJI</w:t>
            </w:r>
          </w:p>
        </w:tc>
      </w:tr>
      <w:tr w:rsidR="00656AF1" w:rsidRPr="00656AF1" w14:paraId="647DF1AB" w14:textId="77777777" w:rsidTr="00656AF1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B803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FA4B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F9B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E607" w14:textId="77777777" w:rsidR="00656AF1" w:rsidRPr="00656AF1" w:rsidRDefault="00656AF1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380D1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CFCD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656AF1" w:rsidRPr="00656AF1" w14:paraId="6F7C8F78" w14:textId="77777777" w:rsidTr="00656AF1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D133F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847D4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87816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3EFA8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2023.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F00D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EB7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99AB3FD" w14:textId="77777777" w:rsidTr="00656AF1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DADE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3C42" w14:textId="70A330BD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18001" w14:textId="718D7405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598A" w14:textId="4BD9DE1E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201.589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F4C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2A1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5C81D4FF" w14:textId="77777777" w:rsidTr="00656AF1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CAC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F96D" w14:textId="65B612D7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7DA0" w14:textId="2561D1F5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315A" w14:textId="4692B301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201.589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157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8C2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0138859" w14:textId="77777777" w:rsidTr="00656AF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0F27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472D" w14:textId="338F9157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E547F" w14:textId="02B0E3DA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9375" w14:textId="177B7637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201.589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CB2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038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6E5B02A7" w14:textId="77777777" w:rsidTr="00656AF1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6F30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656AF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0820 Službe kulture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4866" w14:textId="6E2EFC1E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213.791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4EE1" w14:textId="77E75799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12.202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D15F4" w14:textId="759AEB9C" w:rsidR="00656AF1" w:rsidRPr="00656AF1" w:rsidRDefault="00AE1747" w:rsidP="00656AF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201.589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3A8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E37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3481B63B" w14:textId="77777777" w:rsidR="00656AF1" w:rsidRDefault="00656AF1"/>
    <w:p w14:paraId="6F38CF1F" w14:textId="77777777" w:rsidR="00656AF1" w:rsidRDefault="00656AF1"/>
    <w:p w14:paraId="716EC25C" w14:textId="77777777" w:rsidR="00656AF1" w:rsidRDefault="00656AF1"/>
    <w:p w14:paraId="4123250E" w14:textId="77777777" w:rsidR="00656AF1" w:rsidRDefault="00656AF1"/>
    <w:p w14:paraId="279E1974" w14:textId="77777777" w:rsidR="00656AF1" w:rsidRDefault="00656AF1"/>
    <w:tbl>
      <w:tblPr>
        <w:tblW w:w="14757" w:type="dxa"/>
        <w:tblInd w:w="108" w:type="dxa"/>
        <w:tblLook w:val="04A0" w:firstRow="1" w:lastRow="0" w:firstColumn="1" w:lastColumn="0" w:noHBand="0" w:noVBand="1"/>
      </w:tblPr>
      <w:tblGrid>
        <w:gridCol w:w="1115"/>
        <w:gridCol w:w="882"/>
        <w:gridCol w:w="1997"/>
        <w:gridCol w:w="2916"/>
        <w:gridCol w:w="723"/>
        <w:gridCol w:w="1274"/>
        <w:gridCol w:w="155"/>
        <w:gridCol w:w="244"/>
        <w:gridCol w:w="1130"/>
        <w:gridCol w:w="1067"/>
        <w:gridCol w:w="933"/>
        <w:gridCol w:w="1350"/>
        <w:gridCol w:w="30"/>
        <w:gridCol w:w="1290"/>
      </w:tblGrid>
      <w:tr w:rsidR="00656AF1" w:rsidRPr="00656AF1" w14:paraId="10B54159" w14:textId="77777777" w:rsidTr="00005582">
        <w:trPr>
          <w:gridAfter w:val="1"/>
          <w:wAfter w:w="1290" w:type="dxa"/>
          <w:trHeight w:val="1125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4729" w14:textId="3EC9FB97" w:rsidR="00656AF1" w:rsidRPr="00656AF1" w:rsidRDefault="001D7B69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DRUGE</w:t>
            </w:r>
            <w:r w:rsidR="00656AF1"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IZMJENE I DOPUNE FINANCIJSKOG PLANA PRORAČUNSKOG KORISNIKA GRADSKE KNJIŽNICE LABIN</w:t>
            </w:r>
            <w:r w:rsidR="00656AF1"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2023. GODINE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EFCB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03518973" w14:textId="77777777" w:rsidTr="00005582">
        <w:trPr>
          <w:gridAfter w:val="1"/>
          <w:wAfter w:w="1290" w:type="dxa"/>
          <w:trHeight w:val="360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BDE3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7D0A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BEB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B419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E457" w14:textId="77777777" w:rsidR="00656AF1" w:rsidRPr="00656AF1" w:rsidRDefault="00656AF1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E5D4" w14:textId="77777777" w:rsidR="00656AF1" w:rsidRPr="00656AF1" w:rsidRDefault="00656AF1" w:rsidP="00656A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B22E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56AF1" w:rsidRPr="00656AF1" w14:paraId="70870E5E" w14:textId="77777777" w:rsidTr="00005582">
        <w:trPr>
          <w:gridAfter w:val="1"/>
          <w:wAfter w:w="1290" w:type="dxa"/>
          <w:trHeight w:val="315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C00C" w14:textId="7D299F38" w:rsidR="00005582" w:rsidRDefault="00656AF1" w:rsidP="00005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56A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II. POSEBNI DI</w:t>
            </w:r>
            <w:r w:rsidR="000055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</w:t>
            </w:r>
          </w:p>
          <w:p w14:paraId="3D88F990" w14:textId="77777777" w:rsid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7973FE1" w14:textId="77777777" w:rsidR="00005582" w:rsidRDefault="00005582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A12A21E" w14:textId="77777777" w:rsidR="00005582" w:rsidRPr="00656AF1" w:rsidRDefault="00005582" w:rsidP="0065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29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005582" w14:paraId="7E992B8F" w14:textId="77777777" w:rsidTr="00005582">
        <w:trPr>
          <w:trHeight w:val="51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B4B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C0B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0C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FA0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30D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895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C0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005582" w:rsidRPr="00005582" w14:paraId="4E2745D0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0E0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E15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820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146.738,15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21A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-12.202,00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52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C05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201.589,00</w:t>
            </w:r>
          </w:p>
        </w:tc>
      </w:tr>
      <w:tr w:rsidR="00005582" w:rsidRPr="00005582" w14:paraId="0C3F6812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3AE25D6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500 UPRAVNI ODJEL ZA DRUŠTVENE DJELATNOSTI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EE647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690643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146.738,15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61AD6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-12.202,00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4557C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462D2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201.589,00</w:t>
            </w:r>
          </w:p>
        </w:tc>
      </w:tr>
      <w:tr w:rsidR="00005582" w:rsidRPr="00005582" w14:paraId="2FBC5037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883CC6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50004 USTANOVE U KULTURI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9067A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EE51E8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146.738,15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D1D97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-12.202,00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91A1B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F50B3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201.589,00</w:t>
            </w:r>
          </w:p>
        </w:tc>
      </w:tr>
      <w:tr w:rsidR="00005582" w:rsidRPr="00005582" w14:paraId="735045BA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65E24E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42266 GRADSKA KNJIŽNICA LABIN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4BA5A0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1BB90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146.738,15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E95DAC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-12.202,00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5F77FC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2ECD91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201.589,00</w:t>
            </w:r>
          </w:p>
        </w:tc>
      </w:tr>
      <w:tr w:rsidR="00005582" w:rsidRPr="00005582" w14:paraId="5C2C6567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8FE7A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5004 Promicanje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B5FD7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213.791,00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C92F8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146.738,15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31D09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-12.202,00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1D379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-5,71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EB190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201.589,00</w:t>
            </w:r>
          </w:p>
        </w:tc>
      </w:tr>
      <w:tr w:rsidR="00005582" w:rsidRPr="00005582" w14:paraId="42C3EFA4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B194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A500013 Financiranje redovne djelatnosti knjižnice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5921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159.905,00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3036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115.528,54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762D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7775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A4F5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161.105,00</w:t>
            </w:r>
          </w:p>
        </w:tc>
      </w:tr>
      <w:tr w:rsidR="00005582" w:rsidRPr="00005582" w14:paraId="2A6F835E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71CD314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0820 Službe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67E874A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159.905,00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5BD091F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115.528,54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6B7CCCB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2DC7028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46B8610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161.105,00</w:t>
            </w:r>
          </w:p>
        </w:tc>
      </w:tr>
      <w:tr w:rsidR="00005582" w:rsidRPr="00005582" w14:paraId="1D6C7CE3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0F729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C8CC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141.205,00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0D04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108.868,95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24F6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8C79E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2CA2B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142.105,00</w:t>
            </w:r>
          </w:p>
        </w:tc>
      </w:tr>
      <w:tr w:rsidR="00005582" w:rsidRPr="00005582" w14:paraId="19A2389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FE1E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A927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141.205,00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2C65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108.868,95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0A86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9C10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FE1B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142.105,00</w:t>
            </w:r>
          </w:p>
        </w:tc>
      </w:tr>
      <w:tr w:rsidR="00005582" w:rsidRPr="00005582" w14:paraId="2844BE96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F60D06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   1.OPĆI PRIHODI I PRIMICI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028661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141.205,00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8E2979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108.868,95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7DE5E0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8C970F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300297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142.105,00</w:t>
            </w:r>
          </w:p>
        </w:tc>
      </w:tr>
      <w:tr w:rsidR="00005582" w:rsidRPr="00005582" w14:paraId="5BDA9133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44F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056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57D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137.430,00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FD5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106.133,95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E6D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D59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5E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138.330,00</w:t>
            </w:r>
          </w:p>
        </w:tc>
      </w:tr>
      <w:tr w:rsidR="00005582" w:rsidRPr="00005582" w14:paraId="61420B51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37A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F19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D5E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A56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77.855,16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4B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A01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C7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95.650,00</w:t>
            </w:r>
          </w:p>
        </w:tc>
      </w:tr>
      <w:tr w:rsidR="00005582" w:rsidRPr="00005582" w14:paraId="6819E25C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1B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A96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EF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41.753,00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2F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28.252,02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199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91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E74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42.633,00</w:t>
            </w:r>
          </w:p>
        </w:tc>
      </w:tr>
      <w:tr w:rsidR="00005582" w:rsidRPr="00005582" w14:paraId="7F858060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C84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120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B6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53B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26,77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72A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CB6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74,07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0A3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47,00</w:t>
            </w:r>
          </w:p>
        </w:tc>
      </w:tr>
      <w:tr w:rsidR="00005582" w:rsidRPr="00005582" w14:paraId="56F475AF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E83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9F04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260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8F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2.735,00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A7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E71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3FE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3.775,00</w:t>
            </w:r>
          </w:p>
        </w:tc>
      </w:tr>
      <w:tr w:rsidR="00005582" w:rsidRPr="00005582" w14:paraId="1FC04FF1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ADD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C56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8F1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064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2.735,00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BB3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1CA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F25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3.775,00</w:t>
            </w:r>
          </w:p>
        </w:tc>
      </w:tr>
      <w:tr w:rsidR="00005582" w:rsidRPr="00005582" w14:paraId="4F96C78F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798B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3A2E8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78B3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288,45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3BFB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1E1B4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0875A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2.327,00</w:t>
            </w:r>
          </w:p>
        </w:tc>
      </w:tr>
      <w:tr w:rsidR="00005582" w:rsidRPr="00005582" w14:paraId="35C35ACC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299C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1750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3674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288,45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F0C6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BA8E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C805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2.327,00</w:t>
            </w:r>
          </w:p>
        </w:tc>
      </w:tr>
      <w:tr w:rsidR="00005582" w:rsidRPr="00005582" w14:paraId="7AEA93A8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7F26D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02D59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C7B0A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D0F17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CCBB0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02EB53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005582" w:rsidRPr="00005582" w14:paraId="4E707847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95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AC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3C6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87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87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A9C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D8C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005582" w:rsidRPr="00005582" w14:paraId="0846AC31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CC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9FC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CC4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C4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123,45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EA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634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6F1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005582" w:rsidRPr="00005582" w14:paraId="3EF7255E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2A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487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896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EB7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07A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8B6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B4C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7CE2E5C5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5B8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C50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A8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9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DE5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770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45A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3FB11C17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795B44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3.9.000002 3.VLASTITI PRIHODI-KOR.-REZULTAT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53299A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3D97E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2F9328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14A5D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C2AC41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005582" w:rsidRPr="00005582" w14:paraId="0678FEE6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CB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01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A79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0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7A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A1A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6E6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005582" w:rsidRPr="00005582" w14:paraId="5618CAE5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EB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19E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63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5B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CA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9D7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C5A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005582" w:rsidRPr="00005582" w14:paraId="704CBBFD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9F9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D8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50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F0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4D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63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45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005582" w:rsidRPr="00005582" w14:paraId="191A9D53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D45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78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48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7E1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B2F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5E3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12B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005582" w:rsidRPr="00005582" w14:paraId="62DFAFBE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249A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F5C1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15.643,00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9D87F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6.371,14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6213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518F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1,92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AA6D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15.943,00</w:t>
            </w:r>
          </w:p>
        </w:tc>
      </w:tr>
      <w:tr w:rsidR="00005582" w:rsidRPr="00005582" w14:paraId="55AAB753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5EED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 PRIHODI ZA POSEBNE NAMJENE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9116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15.643,00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ED34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6.371,14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ABF95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8B75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1,92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EB53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15.943,00</w:t>
            </w:r>
          </w:p>
        </w:tc>
      </w:tr>
      <w:tr w:rsidR="00005582" w:rsidRPr="00005582" w14:paraId="1480B3E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147DBC6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CC6EEA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9.424,00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BD7D1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4.263,13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73C23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9EE143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3,18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8B4FC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9.724,00</w:t>
            </w:r>
          </w:p>
        </w:tc>
      </w:tr>
      <w:tr w:rsidR="00005582" w:rsidRPr="00005582" w14:paraId="7AAE49E3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AE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EAA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D05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8.893,00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C63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4.263,13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456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72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3,37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16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9.193,00</w:t>
            </w:r>
          </w:p>
        </w:tc>
      </w:tr>
      <w:tr w:rsidR="00005582" w:rsidRPr="00005582" w14:paraId="5D67C31D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1C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400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F00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8.893,00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934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4.263,13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219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9D2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3,37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8A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9.193,00</w:t>
            </w:r>
          </w:p>
        </w:tc>
      </w:tr>
      <w:tr w:rsidR="00005582" w:rsidRPr="00005582" w14:paraId="54EF15C9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73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D4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CA7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348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7A2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48B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55B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</w:tr>
      <w:tr w:rsidR="00005582" w:rsidRPr="00005582" w14:paraId="3E9DE536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A4B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BD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0D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6A2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5B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2B5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7C7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</w:tr>
      <w:tr w:rsidR="00005582" w:rsidRPr="00005582" w14:paraId="722DB0DA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6F109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4.9.000002 4.PRIHODI ZA POSEBNE NAMJENE-KOR.-REZULTAT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1DD92F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6.219,00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5B89C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2.108,01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C0BFA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84496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50093A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6.219,00</w:t>
            </w:r>
          </w:p>
        </w:tc>
      </w:tr>
      <w:tr w:rsidR="00005582" w:rsidRPr="00005582" w14:paraId="668433AA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A21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E3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AE3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6.219,00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D6C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2.108,01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D68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D0E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835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6.219,00</w:t>
            </w:r>
          </w:p>
        </w:tc>
      </w:tr>
      <w:tr w:rsidR="00005582" w:rsidRPr="00005582" w14:paraId="2D649F4D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F964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5C1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52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6.219,00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ABC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2.108,01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32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B7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7E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6.219,00</w:t>
            </w:r>
          </w:p>
        </w:tc>
      </w:tr>
      <w:tr w:rsidR="00005582" w:rsidRPr="00005582" w14:paraId="6A1FEF30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4015A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8B88D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DDD3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CBF3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71070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26C9F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590CC405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7E894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259B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8CD8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153D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92CF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03C0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7290E89E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C8D2F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8528E8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2326C0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366BE4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79E880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7D647E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4AF60089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D9B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6C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155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63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E21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E8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CE2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0C75EB15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03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F62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50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1B2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D00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D92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EA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6C80CB1D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C83C0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B2AEC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E70B6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ACB6C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EB98C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51BB0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730,00</w:t>
            </w:r>
          </w:p>
        </w:tc>
      </w:tr>
      <w:tr w:rsidR="00005582" w:rsidRPr="00005582" w14:paraId="026364A2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D13F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DONACIJE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4C5E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7EA9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01A0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3FAC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7812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730,00</w:t>
            </w:r>
          </w:p>
        </w:tc>
      </w:tr>
      <w:tr w:rsidR="00005582" w:rsidRPr="00005582" w14:paraId="2B9C989F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A1840B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F7695B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5ADFB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045D6A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247EC8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C4AC60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730,00</w:t>
            </w:r>
          </w:p>
        </w:tc>
      </w:tr>
      <w:tr w:rsidR="00005582" w:rsidRPr="00005582" w14:paraId="48B2F692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29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77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748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41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07B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3A5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D0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730,00</w:t>
            </w:r>
          </w:p>
        </w:tc>
      </w:tr>
      <w:tr w:rsidR="00005582" w:rsidRPr="00005582" w14:paraId="71AE6817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19A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001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557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A20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8F1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65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7C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730,00</w:t>
            </w:r>
          </w:p>
        </w:tc>
      </w:tr>
      <w:tr w:rsidR="00005582" w:rsidRPr="00005582" w14:paraId="37D1ED9E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C3C0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A500014 Književni susreti i radionice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8CF1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8.765,00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E3FD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6.377,59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3C67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2.568,00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289C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C14A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11.333,00</w:t>
            </w:r>
          </w:p>
        </w:tc>
      </w:tr>
      <w:tr w:rsidR="00005582" w:rsidRPr="00005582" w14:paraId="4226441E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0B9585C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0820 Službe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023A637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8.765,00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1507625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6.377,59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57556D3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2.568,00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034BC94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0D744FC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11.333,00</w:t>
            </w:r>
          </w:p>
        </w:tc>
      </w:tr>
      <w:tr w:rsidR="00005582" w:rsidRPr="00005582" w14:paraId="68F1E7B5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FF8C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8E2B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AF0F5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2.168,12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ECCD6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91D7C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1050A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4.576,00</w:t>
            </w:r>
          </w:p>
        </w:tc>
      </w:tr>
      <w:tr w:rsidR="00005582" w:rsidRPr="00005582" w14:paraId="3CF749B7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305F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 VLASTITI PRIHODI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7935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C518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2.168,12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1DCC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0761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26,03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E62F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4.576,00</w:t>
            </w:r>
          </w:p>
        </w:tc>
      </w:tr>
      <w:tr w:rsidR="00005582" w:rsidRPr="00005582" w14:paraId="784A7CCF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5D3BCD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3.9.000001 3.VLASTITI PRIHODI - PRIHODI KORISNIKA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701136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52E56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1.184,87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A38ACF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B4F565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AF472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2.273,00</w:t>
            </w:r>
          </w:p>
        </w:tc>
      </w:tr>
      <w:tr w:rsidR="00005582" w:rsidRPr="00005582" w14:paraId="7673118B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0DF4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341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AA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0B2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1.184,87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20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70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271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2.273,00</w:t>
            </w:r>
          </w:p>
        </w:tc>
      </w:tr>
      <w:tr w:rsidR="00005582" w:rsidRPr="00005582" w14:paraId="50AC5F58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008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03D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B0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2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1.184,87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12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49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33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2.273,00</w:t>
            </w:r>
          </w:p>
        </w:tc>
      </w:tr>
      <w:tr w:rsidR="00005582" w:rsidRPr="00005582" w14:paraId="737E8FA0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FD2980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3.9.000002 3.VLASTITI PRIHODI-KOR.-REZULTAT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D1FDF7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ACCFA0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983,25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49FB21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D7EBE0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24D889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2.303,00</w:t>
            </w:r>
          </w:p>
        </w:tc>
      </w:tr>
      <w:tr w:rsidR="00005582" w:rsidRPr="00005582" w14:paraId="5FDD7B54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DD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B75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253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5F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983,25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3E5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DC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5B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2.303,00</w:t>
            </w:r>
          </w:p>
        </w:tc>
      </w:tr>
      <w:tr w:rsidR="00005582" w:rsidRPr="00005582" w14:paraId="61FC6F57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3B2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27C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FC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2B9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983,25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2E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68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16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2.303,00</w:t>
            </w:r>
          </w:p>
        </w:tc>
      </w:tr>
      <w:tr w:rsidR="00005582" w:rsidRPr="00005582" w14:paraId="5AA87572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484BB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8DE05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4.338,00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E4EF5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3.608,80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E557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E26C6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6B7D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6.093,00</w:t>
            </w:r>
          </w:p>
        </w:tc>
      </w:tr>
      <w:tr w:rsidR="00005582" w:rsidRPr="00005582" w14:paraId="68BB436D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E804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4.9. PRIHODI ZA POSEBNE NAMJENE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C639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4.338,00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6318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3.608,80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6404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FC23E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94AE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6.093,00</w:t>
            </w:r>
          </w:p>
        </w:tc>
      </w:tr>
      <w:tr w:rsidR="00005582" w:rsidRPr="00005582" w14:paraId="37EFC863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169FA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4.9.000001 4.PRIHODI ZA POSEBNE NAMJENE - PRIHODI KORISNIKA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5F8FCC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C06300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2.542,44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46DCFF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D10D8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600CE1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4.276,00</w:t>
            </w:r>
          </w:p>
        </w:tc>
      </w:tr>
      <w:tr w:rsidR="00005582" w:rsidRPr="00005582" w14:paraId="668D5166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AF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1A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D85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2.521,00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FF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2.542,44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03C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D5B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A10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4.276,00</w:t>
            </w:r>
          </w:p>
        </w:tc>
      </w:tr>
      <w:tr w:rsidR="00005582" w:rsidRPr="00005582" w14:paraId="4CCB8594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975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A90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BD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2.521,00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72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2.542,44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353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1.755,00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7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4E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4.276,00</w:t>
            </w:r>
          </w:p>
        </w:tc>
      </w:tr>
      <w:tr w:rsidR="00005582" w:rsidRPr="00005582" w14:paraId="2494E115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6D0596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4.9.000002 4.PRIHODI ZA POSEBNE NAMJENE-KOR.-REZULTAT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203A28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1.817,00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801A6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1.066,36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D8080D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DC434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0EB07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1.817,00</w:t>
            </w:r>
          </w:p>
        </w:tc>
      </w:tr>
      <w:tr w:rsidR="00005582" w:rsidRPr="00005582" w14:paraId="4013F8DA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B54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25A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9B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563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1.066,36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852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D93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3A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1.817,00</w:t>
            </w:r>
          </w:p>
        </w:tc>
      </w:tr>
      <w:tr w:rsidR="00005582" w:rsidRPr="00005582" w14:paraId="7C087136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8E5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CD4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6B6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1.817,00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ED0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1.066,36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3DB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B8A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FD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1.817,00</w:t>
            </w:r>
          </w:p>
        </w:tc>
      </w:tr>
      <w:tr w:rsidR="00005582" w:rsidRPr="00005582" w14:paraId="78126BEC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C2EB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8CCF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6BF94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600,67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6A83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B0B9F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-16,58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DA62E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</w:tr>
      <w:tr w:rsidR="00005582" w:rsidRPr="00005582" w14:paraId="53D2137C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33BB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7970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8D70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600,67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D32C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C2E2D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-16,58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4984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</w:tr>
      <w:tr w:rsidR="00005582" w:rsidRPr="00005582" w14:paraId="06367063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D42716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904A7A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2A160F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600,67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4123B7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7F827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-16,58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8BC2DD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</w:tr>
      <w:tr w:rsidR="00005582" w:rsidRPr="00005582" w14:paraId="0E7627A1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480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FC8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BC5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A3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600,67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21C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65A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-16,58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89A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</w:tr>
      <w:tr w:rsidR="00005582" w:rsidRPr="00005582" w14:paraId="08DC7ED5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72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91A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B27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5FE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600,67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38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CE7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-16,58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104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</w:tr>
      <w:tr w:rsidR="00005582" w:rsidRPr="00005582" w14:paraId="4F529FF8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A767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A500015 STEM - Proljetna škola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F78D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BA02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AEB8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A764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872A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4B660329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2FCFD53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0820 Službe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533497C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23B032A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3993ACF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7160904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208C8F6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5C42C57D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4243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3D660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F3E6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88FF6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B0F6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4A94F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DBE28CB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F37D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EB88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A096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89A8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BFCA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8C94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6B7AAA2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2FCD9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BEEC52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20EB5C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9612F4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5F53F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24114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79FA60EE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DA9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FFF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8AC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AE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902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357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97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0C91043B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C1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18E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723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A49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EAF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20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32D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5DF155B6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C0AE6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A500018 Radionica stvaranja i oblikovanja knjiga u slijepom tisku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AEDA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AE55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C5E9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5C4F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1DF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459C11C3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0E721138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0820 Službe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490B4C9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5186F08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40C5A46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794038C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2FCF7A8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60FAC30A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6250B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BE4A8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3DE7A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ED880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88468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06050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EAC1863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9422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BC51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58F1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EA5D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C1B9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A5F0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CF5B28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B305214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7C9810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8672F5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98F57D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B28F70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994B9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3CA4A798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BFD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EE0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428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3C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72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FEC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E6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5BE7CC3E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8F4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E1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DD8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8C2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E8D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BDC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3E5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5F5D22D9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35B6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A500019 Održavanje radionica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6B2C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5116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A3E9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0F9E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0104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4E98B679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130EBB5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0820 Službe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3736EB8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50F56BF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723C7E4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15C4906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30E4A4F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DACDF65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D22A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6A98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E2392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B7148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9AB7C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897DD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A0364B6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2F41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A09D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94D6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A8A3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5ED4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C696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A981962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3B75F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29EC3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56A44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CE95CD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F9C43C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E0292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7758CD33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986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132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DF7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3B6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FB1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43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BC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2259E2E5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084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5A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6D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B82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860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E74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763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69C285E7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231C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K500001 Kapitalna ulaganja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C56D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45.121,00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B5A5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24.832,02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5309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-15.970,00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5F62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-35,39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14C8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29.151,00</w:t>
            </w:r>
          </w:p>
        </w:tc>
      </w:tr>
      <w:tr w:rsidR="00005582" w:rsidRPr="00005582" w14:paraId="59210E9B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6697D01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0820 Službe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6917567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45.121,00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3F5D68C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24.832,02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7D8967B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-15.970,00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1B5BE37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-35,39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2F332BB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29.151,00</w:t>
            </w:r>
          </w:p>
        </w:tc>
      </w:tr>
      <w:tr w:rsidR="00005582" w:rsidRPr="00005582" w14:paraId="2A247BC4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3A253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 OPĆI PRIHODI I PRIMICI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B20E0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D065E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6.364,49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310F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E7B5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9FA25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</w:tr>
      <w:tr w:rsidR="00005582" w:rsidRPr="00005582" w14:paraId="0BF15E99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CC7A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4F78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92BB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6.364,49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0043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EBD4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FF39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</w:tr>
      <w:tr w:rsidR="00005582" w:rsidRPr="00005582" w14:paraId="7C471463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5C6CC8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1.1.001    1.OPĆI PRIHODI I PRIMICI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6A132A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1221CA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6.364,49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4B2B5D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F7049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7929D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7.963,00</w:t>
            </w:r>
          </w:p>
        </w:tc>
      </w:tr>
      <w:tr w:rsidR="00005582" w:rsidRPr="00005582" w14:paraId="00DEA932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20C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A9F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1DE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522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6.364,49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517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99F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70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7.963,00</w:t>
            </w:r>
          </w:p>
        </w:tc>
      </w:tr>
      <w:tr w:rsidR="00005582" w:rsidRPr="00005582" w14:paraId="06EF0A9C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67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38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1F6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87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6.364,49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4B0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43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0CC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7.963,00</w:t>
            </w:r>
          </w:p>
        </w:tc>
      </w:tr>
      <w:tr w:rsidR="00005582" w:rsidRPr="00005582" w14:paraId="20A0647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76ADC3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4C6F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36.692,00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81674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18.467,53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63EED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-16.005,00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D85E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-43,62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965DF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20.687,00</w:t>
            </w:r>
          </w:p>
        </w:tc>
      </w:tr>
      <w:tr w:rsidR="00005582" w:rsidRPr="00005582" w14:paraId="4BECFC6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A100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POMOĆI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4BEC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36.692,00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66AB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18.467,53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8092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-16.005,00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5046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-43,62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5A87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20.687,00</w:t>
            </w:r>
          </w:p>
        </w:tc>
      </w:tr>
      <w:tr w:rsidR="00005582" w:rsidRPr="00005582" w14:paraId="437D91C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D9AE79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5.9.000001 5. POMOĆI - PRIHODI KORISNIKA GL 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AB330D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36.691,00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766AA8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18.467,53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8A832B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-16.005,00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7AE692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-43,62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903D7E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20.686,00</w:t>
            </w:r>
          </w:p>
        </w:tc>
      </w:tr>
      <w:tr w:rsidR="00005582" w:rsidRPr="00005582" w14:paraId="433BD1E1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9B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3C3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11E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36.691,00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916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18.467,53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D98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-16.005,00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6B6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-43,62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F1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20.686,00</w:t>
            </w:r>
          </w:p>
        </w:tc>
      </w:tr>
      <w:tr w:rsidR="00005582" w:rsidRPr="00005582" w14:paraId="5154BC09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86B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75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492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36.691,00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A9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18.467,53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E4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-16.005,00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50D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-43,62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759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20.686,00</w:t>
            </w:r>
          </w:p>
        </w:tc>
      </w:tr>
      <w:tr w:rsidR="00005582" w:rsidRPr="00005582" w14:paraId="75AEB69C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ABE815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5.9.000004 5. POMOĆI - PRIHODI KORISNIKA -KOR-REZULTAT 5.9.000001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97562F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7626E9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38FD3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5795A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14091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1,00</w:t>
            </w:r>
          </w:p>
        </w:tc>
      </w:tr>
      <w:tr w:rsidR="00005582" w:rsidRPr="00005582" w14:paraId="0E4BF57B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826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431F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B5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34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2E5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E1B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393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1,00</w:t>
            </w:r>
          </w:p>
        </w:tc>
      </w:tr>
      <w:tr w:rsidR="00005582" w:rsidRPr="00005582" w14:paraId="267681A1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9B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DDD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ED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79D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81A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FC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422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1,00</w:t>
            </w:r>
          </w:p>
        </w:tc>
      </w:tr>
      <w:tr w:rsidR="00005582" w:rsidRPr="00005582" w14:paraId="143EB357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7C9B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 PRIHODI OD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E15AB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6259B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90B5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D4C91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7,51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346CC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501,00</w:t>
            </w:r>
          </w:p>
        </w:tc>
      </w:tr>
      <w:tr w:rsidR="00005582" w:rsidRPr="00005582" w14:paraId="3CFD07B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2D34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 PRIHODI OD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0B10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4FA2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E112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59ED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7,51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AD65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501,00</w:t>
            </w:r>
          </w:p>
        </w:tc>
      </w:tr>
      <w:tr w:rsidR="00005582" w:rsidRPr="00005582" w14:paraId="70F0435D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21CED76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7.9.000002 7.PRIHODI OD NEFINANCIJSKE IMOVINE - PRIH. KOR.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ACEB1B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68592C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5BA99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085D78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AA2F9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005582" w:rsidRPr="00005582" w14:paraId="5934C8F8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7A0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E43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06A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0E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7C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7E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CD8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005582" w:rsidRPr="00005582" w14:paraId="1B6A57DD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CB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A48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A60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CB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879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304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52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005582" w:rsidRPr="00005582" w14:paraId="78C3FFAC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B9805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7.9.000003 7.PRIHODI OD NEFINANCIJSKE IMOVINE-KOR.-REZULTAT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C7C84C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FFDDE7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94B785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F54223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9B1101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201,00</w:t>
            </w:r>
          </w:p>
        </w:tc>
      </w:tr>
      <w:tr w:rsidR="00005582" w:rsidRPr="00005582" w14:paraId="26AFAB2C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33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65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FE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699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B1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91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D1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201,00</w:t>
            </w:r>
          </w:p>
        </w:tc>
      </w:tr>
      <w:tr w:rsidR="00005582" w:rsidRPr="00005582" w14:paraId="1E32F477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7D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CFD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66A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4F7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5B8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97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DA8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201,00</w:t>
            </w:r>
          </w:p>
        </w:tc>
      </w:tr>
      <w:tr w:rsidR="00005582" w:rsidRPr="00005582" w14:paraId="42AF7459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92C0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T500006 Osnivanje </w:t>
            </w:r>
            <w:proofErr w:type="spellStart"/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knjižničkog</w:t>
            </w:r>
            <w:proofErr w:type="spellEnd"/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stacionara u Rapcu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B0E9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B8EF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8B14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70F25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CEA9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33DE3D4D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600F5299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0820 Službe kulture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46E0905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300F6FB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5B3DAC3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68040FD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7EE1B4B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0BED4FC2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E279A1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0FA5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0C85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C2078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669D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36C9E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69592EEE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9840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 DONACIJE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B672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1E04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5966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6BC84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ACD0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563C5371" w14:textId="77777777" w:rsidTr="00005582">
        <w:trPr>
          <w:trHeight w:val="255"/>
        </w:trPr>
        <w:tc>
          <w:tcPr>
            <w:tcW w:w="7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D6A5E0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6.9.000001 6.DONACIJE - PRIHODI KORISNIKA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4A68FF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4ED7A2D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574F7D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3542D9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F6524A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014AF5ED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ED0A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946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830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358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EBD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8CB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0F8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69908DA1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36C7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342E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D6B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E5C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6103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F6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62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67EB2B9D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5425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68B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09F0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50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DE6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2CC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0F1A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005582" w:rsidRPr="00005582" w14:paraId="1EF3C0CE" w14:textId="77777777" w:rsidTr="00005582">
        <w:trPr>
          <w:trHeight w:val="255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2334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91C" w14:textId="77777777" w:rsidR="00005582" w:rsidRPr="00005582" w:rsidRDefault="00005582" w:rsidP="0000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4B21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2787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74F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BD32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A2E" w14:textId="77777777" w:rsidR="00005582" w:rsidRPr="00005582" w:rsidRDefault="00005582" w:rsidP="000055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055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56AF1" w:rsidRPr="00656AF1" w14:paraId="40F31D19" w14:textId="77777777" w:rsidTr="00005582">
        <w:trPr>
          <w:gridAfter w:val="1"/>
          <w:wAfter w:w="1290" w:type="dxa"/>
          <w:trHeight w:val="300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301A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3F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5FF1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D63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1AD4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505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47A9" w14:textId="77777777" w:rsidR="00656AF1" w:rsidRPr="00656AF1" w:rsidRDefault="00656AF1" w:rsidP="00656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5A67A66" w14:textId="77777777" w:rsidR="00656AF1" w:rsidRDefault="00656AF1"/>
    <w:p w14:paraId="3EB28CB9" w14:textId="77777777" w:rsidR="00656AF1" w:rsidRDefault="00656AF1" w:rsidP="00656A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 wp14:anchorId="0EC1481C" wp14:editId="27F806E8">
            <wp:extent cx="5762625" cy="1685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4C44" w14:textId="77777777" w:rsidR="00005582" w:rsidRDefault="00005582" w:rsidP="00005582">
      <w:pPr>
        <w:spacing w:after="0" w:line="240" w:lineRule="auto"/>
        <w:rPr>
          <w:rFonts w:ascii="Arial" w:hAnsi="Arial" w:cs="Arial"/>
        </w:rPr>
      </w:pPr>
    </w:p>
    <w:p w14:paraId="0602AB44" w14:textId="77777777" w:rsidR="00005582" w:rsidRDefault="00005582" w:rsidP="00005582">
      <w:pPr>
        <w:spacing w:after="0" w:line="240" w:lineRule="auto"/>
        <w:rPr>
          <w:rFonts w:ascii="Arial" w:hAnsi="Arial" w:cs="Arial"/>
        </w:rPr>
      </w:pPr>
    </w:p>
    <w:p w14:paraId="2F710C06" w14:textId="77777777" w:rsidR="00005582" w:rsidRDefault="00005582" w:rsidP="0000558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OBRAZLOŽENJE II. IZMJENA I DOPUNA FINANCIJSKOG PLANA GRADSKE KNJIŽNICE LABIN ZA 2023. GODINU</w:t>
      </w:r>
    </w:p>
    <w:p w14:paraId="1EE6FE20" w14:textId="77777777" w:rsidR="00005582" w:rsidRDefault="00005582" w:rsidP="0000558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AFD117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9F5336C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EC2AECC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promjenama okolnosti poslovanja Gradska knjižnica Labin u 2023. godini predlaže II. izmjene i dopune usvojenog Financijskog plana za 2023. godinu.</w:t>
      </w:r>
    </w:p>
    <w:p w14:paraId="7DB8858C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Ukupno smanjenje planiranog iznosa sredstava za 2023. godinu iznosi 12.202,00 EUR (5,57%).</w:t>
      </w:r>
    </w:p>
    <w:tbl>
      <w:tblPr>
        <w:tblW w:w="19699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78"/>
        <w:gridCol w:w="1162"/>
        <w:gridCol w:w="2551"/>
        <w:gridCol w:w="1701"/>
        <w:gridCol w:w="6367"/>
        <w:gridCol w:w="1900"/>
        <w:gridCol w:w="1900"/>
      </w:tblGrid>
      <w:tr w:rsidR="00005582" w:rsidRPr="006A4FA8" w14:paraId="64B62295" w14:textId="77777777" w:rsidTr="0000558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849F7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bookmarkStart w:id="0" w:name="_Hlk150845923"/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6A572F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F605F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0DC21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99A1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A5CF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 2023.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477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10E5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Novi plan 2023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0EF6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D141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4F1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6A4FA8" w14:paraId="3A1ADE64" w14:textId="77777777" w:rsidTr="000055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990A9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F77C4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261EA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2FAF8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2AEFA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523F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1D88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B616" w14:textId="77777777" w:rsidR="00005582" w:rsidRPr="006A4FA8" w:rsidRDefault="00005582" w:rsidP="00291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F00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801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282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6A4FA8" w14:paraId="1A9BBCF2" w14:textId="77777777" w:rsidTr="00005582">
        <w:trPr>
          <w:trHeight w:val="300"/>
        </w:trPr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D28203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lang w:eastAsia="hr-HR"/>
              </w:rPr>
              <w:t>PRIHODI UKUPNO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D28535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219.214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D0D1D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</w:t>
            </w: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12.202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FCB042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207.012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9996" w14:textId="77777777" w:rsidR="00005582" w:rsidRPr="006A4FA8" w:rsidRDefault="00005582" w:rsidP="00291C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EDE7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8BAA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6A4FA8" w14:paraId="610CE313" w14:textId="77777777" w:rsidTr="00005582">
        <w:trPr>
          <w:trHeight w:val="300"/>
        </w:trPr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C4EA1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A4FA8">
              <w:rPr>
                <w:rFonts w:ascii="Arial" w:eastAsia="Times New Roman" w:hAnsi="Arial" w:cs="Arial"/>
                <w:lang w:eastAsia="hr-HR"/>
              </w:rPr>
              <w:t>PRIHODI POSLOVANJA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199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218.748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55FE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color w:val="000000"/>
                <w:lang w:eastAsia="hr-HR"/>
              </w:rPr>
              <w:t>-12.237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AF9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206.511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0B0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C8D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42E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6A4FA8" w14:paraId="56DB7FAF" w14:textId="77777777" w:rsidTr="00005582">
        <w:trPr>
          <w:trHeight w:val="300"/>
        </w:trPr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2BFD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A4FA8">
              <w:rPr>
                <w:rFonts w:ascii="Arial" w:eastAsia="Times New Roman" w:hAnsi="Arial" w:cs="Arial"/>
                <w:lang w:eastAsia="hr-HR"/>
              </w:rPr>
              <w:t>PRIHODI OD PRODAJE NEFINANCIJSKE IMOVINE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BD0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1C6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color w:val="000000"/>
                <w:lang w:eastAsia="hr-HR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E266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501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11E2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F91A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006F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6A4FA8" w14:paraId="33B65183" w14:textId="77777777" w:rsidTr="00005582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BE42DA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A4FA8">
              <w:rPr>
                <w:rFonts w:ascii="Arial" w:eastAsia="Times New Roman" w:hAnsi="Arial" w:cs="Arial"/>
                <w:b/>
                <w:bCs/>
                <w:lang w:eastAsia="hr-HR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177CB6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A4FA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1831F3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A4FA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11D55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A4FA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F08A4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219.214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CB4F5A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-</w:t>
            </w:r>
            <w:r w:rsidRPr="006A4FA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12.202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AFE605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207.012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BD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1E44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33D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6A4FA8" w14:paraId="261EE908" w14:textId="77777777" w:rsidTr="00005582">
        <w:trPr>
          <w:trHeight w:val="300"/>
        </w:trPr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1ED12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A4FA8">
              <w:rPr>
                <w:rFonts w:ascii="Arial" w:eastAsia="Times New Roman" w:hAnsi="Arial" w:cs="Arial"/>
                <w:lang w:eastAsia="hr-HR"/>
              </w:rPr>
              <w:t>RASHODI  POSLOVANJA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CD9D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168.557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676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color w:val="000000"/>
                <w:lang w:eastAsia="hr-HR"/>
              </w:rPr>
              <w:t>3.768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266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172.325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B40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8EE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4C4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5582" w:rsidRPr="006A4FA8" w14:paraId="4B6A6A17" w14:textId="77777777" w:rsidTr="00005582">
        <w:trPr>
          <w:trHeight w:val="300"/>
        </w:trPr>
        <w:tc>
          <w:tcPr>
            <w:tcW w:w="4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ABFB" w14:textId="77777777" w:rsidR="00005582" w:rsidRPr="006A4FA8" w:rsidRDefault="00005582" w:rsidP="00291C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A4FA8">
              <w:rPr>
                <w:rFonts w:ascii="Arial" w:eastAsia="Times New Roman" w:hAnsi="Arial" w:cs="Arial"/>
                <w:lang w:eastAsia="hr-HR"/>
              </w:rPr>
              <w:t>RASHODI ZA NABAVU NEFINANCIJSKE IMOVINE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805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color w:val="000000"/>
                <w:lang w:eastAsia="hr-HR"/>
              </w:rPr>
              <w:t>50.657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541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color w:val="000000"/>
                <w:lang w:eastAsia="hr-HR"/>
              </w:rPr>
              <w:t>-15.970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CCB7" w14:textId="77777777" w:rsidR="00005582" w:rsidRPr="006A4FA8" w:rsidRDefault="00005582" w:rsidP="00291C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A4FA8">
              <w:rPr>
                <w:rFonts w:ascii="Arial" w:eastAsia="Times New Roman" w:hAnsi="Arial" w:cs="Arial"/>
                <w:color w:val="000000"/>
                <w:lang w:eastAsia="hr-HR"/>
              </w:rPr>
              <w:t>34.687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D4C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6FC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11C5" w14:textId="77777777" w:rsidR="00005582" w:rsidRPr="006A4FA8" w:rsidRDefault="00005582" w:rsidP="00291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bookmarkEnd w:id="0"/>
    <w:p w14:paraId="74F327C5" w14:textId="77777777" w:rsidR="00005582" w:rsidRDefault="00005582" w:rsidP="000055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OBRAZLOŽENJE OPĆEG DJELA </w:t>
      </w:r>
    </w:p>
    <w:p w14:paraId="2F499F89" w14:textId="77777777" w:rsidR="00005582" w:rsidRPr="00591970" w:rsidRDefault="00005582" w:rsidP="0000558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1970">
        <w:rPr>
          <w:rFonts w:ascii="Arial" w:hAnsi="Arial" w:cs="Arial"/>
          <w:b/>
          <w:sz w:val="22"/>
          <w:szCs w:val="22"/>
          <w:u w:val="single"/>
        </w:rPr>
        <w:t>PREMA EKONOMSKOJ KLASIFIKACIJI</w:t>
      </w:r>
    </w:p>
    <w:p w14:paraId="367A250F" w14:textId="77777777" w:rsidR="00005582" w:rsidRPr="00591970" w:rsidRDefault="00005582" w:rsidP="00005582">
      <w:pPr>
        <w:jc w:val="both"/>
        <w:rPr>
          <w:rFonts w:ascii="Arial" w:hAnsi="Arial" w:cs="Arial"/>
          <w:b/>
        </w:rPr>
      </w:pPr>
    </w:p>
    <w:p w14:paraId="06EC8592" w14:textId="77777777" w:rsidR="00005582" w:rsidRDefault="00005582" w:rsidP="0000558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Obrazloženje prihoda i primitaka</w:t>
      </w:r>
    </w:p>
    <w:p w14:paraId="3ACCF2B4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Prihodi i primci poslovanja planirani su u iznosu od 207.012,00 EUR što je za 5,57 % manje u odnosu na I. izmjene i dopune Financijskog plana  za 2023. godinu.</w:t>
      </w:r>
    </w:p>
    <w:p w14:paraId="6387B3DD" w14:textId="77777777" w:rsidR="00005582" w:rsidRPr="00873BDA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Prihodi iz nadležnog proračuna (67)</w:t>
      </w:r>
      <w:r>
        <w:rPr>
          <w:rFonts w:ascii="Arial" w:hAnsi="Arial" w:cs="Arial"/>
        </w:rPr>
        <w:t xml:space="preserve"> planirani su u iznosu od 155.491,00 EUR, odnosno za 0,58% više u odnosu na I. izmjene i dopune  Financijskog plana za 2023. godinu. Prihodi se odnose na prihode iz nadležnog proračuna za financiranje redovne djelatnosti i financiranje nabave dugotrajne imovine. Razlog povećanja sredstava je </w:t>
      </w:r>
      <w:bookmarkStart w:id="1" w:name="_Hlk150860681"/>
      <w:r>
        <w:rPr>
          <w:rFonts w:ascii="Arial" w:hAnsi="Arial" w:cs="Arial"/>
        </w:rPr>
        <w:t>izrada vizualnog identiteta manifestacije „Ca je ča“</w:t>
      </w:r>
      <w:bookmarkEnd w:id="1"/>
      <w:r>
        <w:rPr>
          <w:rFonts w:ascii="Arial" w:hAnsi="Arial" w:cs="Arial"/>
        </w:rPr>
        <w:t xml:space="preserve">, što podrazumijeva idejni i izvedbeni projekt logotipa manifestacije, kao i </w:t>
      </w:r>
      <w:proofErr w:type="spellStart"/>
      <w:r>
        <w:rPr>
          <w:rFonts w:ascii="Arial" w:hAnsi="Arial" w:cs="Arial"/>
        </w:rPr>
        <w:t>obljetničkog</w:t>
      </w:r>
      <w:proofErr w:type="spellEnd"/>
      <w:r>
        <w:rPr>
          <w:rFonts w:ascii="Arial" w:hAnsi="Arial" w:cs="Arial"/>
        </w:rPr>
        <w:t xml:space="preserve"> logotipa za jubilarnih trideset godina manifestacije. </w:t>
      </w:r>
    </w:p>
    <w:p w14:paraId="680C0245" w14:textId="77777777" w:rsidR="00005582" w:rsidRDefault="00005582" w:rsidP="0000558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Prihodi iz inozemstva i od subjekta unutar općeg proračuna (63)</w:t>
      </w:r>
      <w:r>
        <w:rPr>
          <w:rFonts w:ascii="Arial" w:hAnsi="Arial" w:cs="Arial"/>
        </w:rPr>
        <w:t xml:space="preserve"> planirani su u iznosu od 21.350,00 EUR što je za 56,95% manje u odnosu na I. izmjene i dopune Financijskog plana za 2023. godinu. </w:t>
      </w:r>
      <w:r w:rsidRPr="006026EC">
        <w:rPr>
          <w:rFonts w:ascii="Arial" w:hAnsi="Arial" w:cs="Arial"/>
        </w:rPr>
        <w:t>Smanjen</w:t>
      </w:r>
      <w:r>
        <w:rPr>
          <w:rFonts w:ascii="Arial" w:hAnsi="Arial" w:cs="Arial"/>
        </w:rPr>
        <w:t>a su sredstva sukladno objavljenim rezultatima javnog poziva Ministarstva kulture i medija Republike Hrvatske za 1. i 2. krug otkupa knjiga</w:t>
      </w:r>
      <w:r w:rsidRPr="006026EC">
        <w:rPr>
          <w:rFonts w:ascii="Arial" w:hAnsi="Arial" w:cs="Arial"/>
        </w:rPr>
        <w:t xml:space="preserve">, </w:t>
      </w:r>
      <w:r w:rsidRPr="001B0708">
        <w:rPr>
          <w:rFonts w:ascii="Arial" w:hAnsi="Arial" w:cs="Arial"/>
        </w:rPr>
        <w:t>a u skladu s mjerom otkupa knjiga za narodne knjižnice koje se u 2023. provodi po novom modelu, odnosno kao pilot projekt MKIM-a. Sredstva su namijenjena za nabavu knjiga.</w:t>
      </w:r>
    </w:p>
    <w:p w14:paraId="2FBFFADE" w14:textId="77777777" w:rsidR="00005582" w:rsidRPr="007A2C0E" w:rsidRDefault="00005582" w:rsidP="00005582">
      <w:pPr>
        <w:jc w:val="both"/>
        <w:rPr>
          <w:rFonts w:ascii="Arial" w:hAnsi="Arial" w:cs="Arial"/>
        </w:rPr>
      </w:pPr>
      <w:r w:rsidRPr="007A2C0E">
        <w:rPr>
          <w:rFonts w:ascii="Arial" w:hAnsi="Arial" w:cs="Arial"/>
          <w:b/>
          <w:bCs/>
        </w:rPr>
        <w:t>Prihodi od upravnih i administrativnih pristojbi (65)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planirani su u iznosu od 14.000,00 EUR što je za 17,20 % više. Povećanje se odnosi na povećani broj naplaćenih članarina i ostalih administrativnih pristojbi.</w:t>
      </w:r>
    </w:p>
    <w:p w14:paraId="7307DC67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Prihodi od prodaje proizvoda i robe te pruženih usluga (66)</w:t>
      </w:r>
      <w:r>
        <w:rPr>
          <w:rFonts w:ascii="Arial" w:hAnsi="Arial" w:cs="Arial"/>
        </w:rPr>
        <w:t xml:space="preserve"> planirani su u iznosu od 4.330,00 EUR što je za 27,91% više u odnosu na I. izmjene i dopune Financijskog plana za 2023. godinu. Prihodi se povećavaju zbog većeg interesa za najam polivalentne dvorane.</w:t>
      </w:r>
    </w:p>
    <w:p w14:paraId="0F9F5FBF" w14:textId="77777777" w:rsidR="00005582" w:rsidRDefault="00005582" w:rsidP="00005582">
      <w:pPr>
        <w:jc w:val="both"/>
        <w:rPr>
          <w:rFonts w:ascii="Arial" w:hAnsi="Arial" w:cs="Arial"/>
        </w:rPr>
      </w:pPr>
      <w:r w:rsidRPr="000355A8">
        <w:rPr>
          <w:rFonts w:ascii="Arial" w:hAnsi="Arial" w:cs="Arial"/>
          <w:b/>
          <w:bCs/>
        </w:rPr>
        <w:t>Prihodi od prodaje nefinancijske imovine (72)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planirani su u iznosu od 300,00 EUR što je za 1,13 % više odnosu na I. izmjene i dopune Financijskog plana za 2023. godinu. Prihodi se povećavaju zbog prodaje rashodovanih knjiga.</w:t>
      </w:r>
    </w:p>
    <w:p w14:paraId="7028CD78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prenesen iz prethodne godine iznosi 11.541,00 EUR.</w:t>
      </w:r>
    </w:p>
    <w:p w14:paraId="685F5F70" w14:textId="77777777" w:rsidR="00005582" w:rsidRPr="000355A8" w:rsidRDefault="00005582" w:rsidP="00005582">
      <w:pPr>
        <w:jc w:val="both"/>
        <w:rPr>
          <w:rFonts w:ascii="Arial" w:hAnsi="Arial" w:cs="Arial"/>
        </w:rPr>
      </w:pPr>
    </w:p>
    <w:p w14:paraId="4F6C9DFB" w14:textId="77777777" w:rsidR="00005582" w:rsidRDefault="00005582" w:rsidP="00005582">
      <w:pPr>
        <w:jc w:val="both"/>
        <w:rPr>
          <w:rFonts w:ascii="Arial" w:hAnsi="Arial" w:cs="Arial"/>
          <w:u w:val="single"/>
        </w:rPr>
      </w:pPr>
    </w:p>
    <w:p w14:paraId="2DDD4CCA" w14:textId="35A67F41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Obrazloženje rashoda i izdataka</w:t>
      </w:r>
    </w:p>
    <w:p w14:paraId="1DD7B9F3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i izdaci poslovanja planirani su u iznosu od 207.012,00 EUR što je za 5,57% manje u odnosu na Financijski plan za 2023. godinu.</w:t>
      </w:r>
    </w:p>
    <w:p w14:paraId="78056D93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Rashodi za zaposlene (31) - </w:t>
      </w:r>
      <w:r>
        <w:rPr>
          <w:rFonts w:ascii="Arial" w:hAnsi="Arial" w:cs="Arial"/>
        </w:rPr>
        <w:t>planirani su u iznosu od 95.650,00 EUR i ostaju nepromijenjeni.</w:t>
      </w:r>
    </w:p>
    <w:p w14:paraId="0349997E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Materijalni rashodi (32) - </w:t>
      </w:r>
      <w:r>
        <w:rPr>
          <w:rFonts w:ascii="Arial" w:hAnsi="Arial" w:cs="Arial"/>
        </w:rPr>
        <w:t>planirani su u iznosu od 71.205,00 EUR što je za 5,56 % više od plana za 2023. godinu. Veća sredstva planirana su za intelektualne i osobne usluge, stručno usavršavanje zaposlenika i ostalih usluga.</w:t>
      </w:r>
    </w:p>
    <w:p w14:paraId="39921844" w14:textId="77777777" w:rsidR="00005582" w:rsidRDefault="00005582" w:rsidP="000055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Financijski rashodi (34) </w:t>
      </w:r>
      <w:r>
        <w:rPr>
          <w:rFonts w:ascii="Arial" w:hAnsi="Arial" w:cs="Arial"/>
        </w:rPr>
        <w:t>– planirani su u iznosu od 47,00 EUR . Veća sredstva planirana su zbog provizije banke za kartična plaćanja.</w:t>
      </w:r>
    </w:p>
    <w:p w14:paraId="34B9C9F7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Rashodi za nabavu proizvedene dugotrajne imovine (42) </w:t>
      </w:r>
      <w:r>
        <w:rPr>
          <w:rFonts w:ascii="Arial" w:hAnsi="Arial" w:cs="Arial"/>
        </w:rPr>
        <w:t xml:space="preserve">– planirana su u iznosu od 34.687,00 EUR što je za 31,53% posto manje u odnosu na plan za 2023. godinu. </w:t>
      </w:r>
      <w:r w:rsidRPr="006026EC">
        <w:rPr>
          <w:rFonts w:ascii="Arial" w:hAnsi="Arial" w:cs="Arial"/>
        </w:rPr>
        <w:t>Smanjen</w:t>
      </w:r>
      <w:r>
        <w:rPr>
          <w:rFonts w:ascii="Arial" w:hAnsi="Arial" w:cs="Arial"/>
        </w:rPr>
        <w:t>a su sredstva sukladno objavljenim rezultatima javnog poziva Ministarstva kulture i medija Republike Hrvatske za 1. i 2. krug otkupa knjiga</w:t>
      </w:r>
      <w:r w:rsidRPr="006026EC">
        <w:rPr>
          <w:rFonts w:ascii="Arial" w:hAnsi="Arial" w:cs="Arial"/>
        </w:rPr>
        <w:t xml:space="preserve">, </w:t>
      </w:r>
      <w:r w:rsidRPr="001B0708">
        <w:rPr>
          <w:rFonts w:ascii="Arial" w:hAnsi="Arial" w:cs="Arial"/>
        </w:rPr>
        <w:t>a u skladu s mjerom otkupa knjiga za narodne knjižnice koje se u 2023. provodi po novom modelu, odnosno kao pilot projekt MKIM-a. Sredstva su namijenjena za nabavu knjiga.</w:t>
      </w:r>
    </w:p>
    <w:p w14:paraId="5685CA5E" w14:textId="77777777" w:rsidR="00005582" w:rsidRDefault="00005582" w:rsidP="0000558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Fiktivni manjak iz prethodne godine iznosi 5.423,00 EUR.</w:t>
      </w:r>
    </w:p>
    <w:p w14:paraId="65B1567B" w14:textId="77777777" w:rsidR="00005582" w:rsidRDefault="00005582" w:rsidP="00005582">
      <w:pPr>
        <w:pStyle w:val="Opisslike"/>
        <w:keepNext/>
        <w:rPr>
          <w:rFonts w:ascii="Arial" w:hAnsi="Arial"/>
          <w:sz w:val="22"/>
          <w:szCs w:val="22"/>
        </w:rPr>
      </w:pPr>
    </w:p>
    <w:p w14:paraId="5F4FA0D2" w14:textId="77777777" w:rsidR="00005582" w:rsidRPr="007C4DA9" w:rsidRDefault="00005582" w:rsidP="00005582">
      <w:pPr>
        <w:pStyle w:val="Opisslike"/>
        <w:keepNext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Tablica </w:t>
      </w:r>
      <w:r>
        <w:rPr>
          <w:rFonts w:ascii="Arial" w:hAnsi="Arial"/>
          <w:sz w:val="22"/>
          <w:szCs w:val="22"/>
        </w:rPr>
        <w:fldChar w:fldCharType="begin"/>
      </w:r>
      <w:r>
        <w:rPr>
          <w:rFonts w:ascii="Arial" w:hAnsi="Arial"/>
          <w:sz w:val="22"/>
          <w:szCs w:val="22"/>
        </w:rPr>
        <w:instrText xml:space="preserve"> SEQ Tablica \* ARABIC </w:instrText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b/>
          <w:bCs/>
          <w:sz w:val="22"/>
          <w:szCs w:val="22"/>
        </w:rPr>
        <w:t>Rekapitulacija prema ekonomskoj klasifikaciji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99"/>
        <w:gridCol w:w="3532"/>
        <w:gridCol w:w="1527"/>
        <w:gridCol w:w="1696"/>
        <w:gridCol w:w="1744"/>
      </w:tblGrid>
      <w:tr w:rsidR="00005582" w:rsidRPr="00591970" w14:paraId="04F5988E" w14:textId="77777777" w:rsidTr="00291C1D">
        <w:trPr>
          <w:trHeight w:val="255"/>
        </w:trPr>
        <w:tc>
          <w:tcPr>
            <w:tcW w:w="994" w:type="dxa"/>
            <w:shd w:val="clear" w:color="auto" w:fill="A6A6A6" w:themeFill="background1" w:themeFillShade="A6"/>
            <w:noWrap/>
            <w:hideMark/>
          </w:tcPr>
          <w:p w14:paraId="0CD986F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2" w:type="dxa"/>
            <w:shd w:val="clear" w:color="auto" w:fill="A6A6A6" w:themeFill="background1" w:themeFillShade="A6"/>
            <w:noWrap/>
            <w:hideMark/>
          </w:tcPr>
          <w:p w14:paraId="101B49B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  <w:shd w:val="clear" w:color="auto" w:fill="A6A6A6" w:themeFill="background1" w:themeFillShade="A6"/>
            <w:noWrap/>
            <w:hideMark/>
          </w:tcPr>
          <w:p w14:paraId="01E78364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696" w:type="dxa"/>
            <w:shd w:val="clear" w:color="auto" w:fill="A6A6A6" w:themeFill="background1" w:themeFillShade="A6"/>
            <w:noWrap/>
            <w:hideMark/>
          </w:tcPr>
          <w:p w14:paraId="29A8569E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PROMJENA</w:t>
            </w:r>
          </w:p>
        </w:tc>
        <w:tc>
          <w:tcPr>
            <w:tcW w:w="1744" w:type="dxa"/>
            <w:shd w:val="clear" w:color="auto" w:fill="A6A6A6" w:themeFill="background1" w:themeFillShade="A6"/>
            <w:noWrap/>
            <w:hideMark/>
          </w:tcPr>
          <w:p w14:paraId="3A0FA339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NOVI PLAN</w:t>
            </w:r>
          </w:p>
        </w:tc>
      </w:tr>
      <w:tr w:rsidR="00005582" w:rsidRPr="00591970" w14:paraId="5AAEF2BD" w14:textId="77777777" w:rsidTr="00291C1D">
        <w:trPr>
          <w:trHeight w:val="255"/>
        </w:trPr>
        <w:tc>
          <w:tcPr>
            <w:tcW w:w="994" w:type="dxa"/>
            <w:shd w:val="clear" w:color="auto" w:fill="A6A6A6" w:themeFill="background1" w:themeFillShade="A6"/>
            <w:noWrap/>
            <w:hideMark/>
          </w:tcPr>
          <w:p w14:paraId="5CEA20B4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BROJ KONTA</w:t>
            </w:r>
          </w:p>
        </w:tc>
        <w:tc>
          <w:tcPr>
            <w:tcW w:w="3532" w:type="dxa"/>
            <w:shd w:val="clear" w:color="auto" w:fill="A6A6A6" w:themeFill="background1" w:themeFillShade="A6"/>
            <w:noWrap/>
            <w:hideMark/>
          </w:tcPr>
          <w:p w14:paraId="1CF57E2C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VRSTA PRIHODA / PRIMITAKA</w:t>
            </w:r>
          </w:p>
        </w:tc>
        <w:tc>
          <w:tcPr>
            <w:tcW w:w="1527" w:type="dxa"/>
            <w:shd w:val="clear" w:color="auto" w:fill="A6A6A6" w:themeFill="background1" w:themeFillShade="A6"/>
            <w:noWrap/>
            <w:hideMark/>
          </w:tcPr>
          <w:p w14:paraId="10F61D3A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696" w:type="dxa"/>
            <w:shd w:val="clear" w:color="auto" w:fill="A6A6A6" w:themeFill="background1" w:themeFillShade="A6"/>
            <w:noWrap/>
            <w:hideMark/>
          </w:tcPr>
          <w:p w14:paraId="4CCBF93C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shd w:val="clear" w:color="auto" w:fill="A6A6A6" w:themeFill="background1" w:themeFillShade="A6"/>
            <w:noWrap/>
            <w:hideMark/>
          </w:tcPr>
          <w:p w14:paraId="4825515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005582" w:rsidRPr="00591970" w14:paraId="0486495D" w14:textId="77777777" w:rsidTr="00291C1D">
        <w:trPr>
          <w:trHeight w:val="255"/>
        </w:trPr>
        <w:tc>
          <w:tcPr>
            <w:tcW w:w="4526" w:type="dxa"/>
            <w:gridSpan w:val="2"/>
            <w:shd w:val="clear" w:color="auto" w:fill="A6A6A6" w:themeFill="background1" w:themeFillShade="A6"/>
            <w:noWrap/>
            <w:hideMark/>
          </w:tcPr>
          <w:p w14:paraId="04A31EF8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 xml:space="preserve">UKUPNO PRIHODI / PRIMICI </w:t>
            </w:r>
          </w:p>
        </w:tc>
        <w:tc>
          <w:tcPr>
            <w:tcW w:w="1527" w:type="dxa"/>
            <w:shd w:val="clear" w:color="auto" w:fill="A6A6A6" w:themeFill="background1" w:themeFillShade="A6"/>
            <w:noWrap/>
            <w:hideMark/>
          </w:tcPr>
          <w:p w14:paraId="00E7CF90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219.214,00</w:t>
            </w:r>
          </w:p>
        </w:tc>
        <w:tc>
          <w:tcPr>
            <w:tcW w:w="1696" w:type="dxa"/>
            <w:shd w:val="clear" w:color="auto" w:fill="A6A6A6" w:themeFill="background1" w:themeFillShade="A6"/>
            <w:noWrap/>
            <w:hideMark/>
          </w:tcPr>
          <w:p w14:paraId="5812750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-12.202,00</w:t>
            </w:r>
          </w:p>
        </w:tc>
        <w:tc>
          <w:tcPr>
            <w:tcW w:w="1744" w:type="dxa"/>
            <w:shd w:val="clear" w:color="auto" w:fill="A6A6A6" w:themeFill="background1" w:themeFillShade="A6"/>
            <w:noWrap/>
            <w:hideMark/>
          </w:tcPr>
          <w:p w14:paraId="57201303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207.012,00</w:t>
            </w:r>
          </w:p>
        </w:tc>
      </w:tr>
      <w:tr w:rsidR="00005582" w:rsidRPr="00591970" w14:paraId="4AF426AA" w14:textId="77777777" w:rsidTr="00291C1D">
        <w:trPr>
          <w:trHeight w:val="255"/>
        </w:trPr>
        <w:tc>
          <w:tcPr>
            <w:tcW w:w="994" w:type="dxa"/>
            <w:shd w:val="clear" w:color="auto" w:fill="D9D9D9" w:themeFill="background1" w:themeFillShade="D9"/>
            <w:noWrap/>
            <w:hideMark/>
          </w:tcPr>
          <w:p w14:paraId="2EB91E2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532" w:type="dxa"/>
            <w:shd w:val="clear" w:color="auto" w:fill="D9D9D9" w:themeFill="background1" w:themeFillShade="D9"/>
            <w:noWrap/>
            <w:hideMark/>
          </w:tcPr>
          <w:p w14:paraId="0EC65579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Prihodi poslovanja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hideMark/>
          </w:tcPr>
          <w:p w14:paraId="69C9C93D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207.408,00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7D3A1188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-12.237,00</w:t>
            </w:r>
          </w:p>
        </w:tc>
        <w:tc>
          <w:tcPr>
            <w:tcW w:w="1744" w:type="dxa"/>
            <w:shd w:val="clear" w:color="auto" w:fill="D9D9D9" w:themeFill="background1" w:themeFillShade="D9"/>
            <w:noWrap/>
            <w:hideMark/>
          </w:tcPr>
          <w:p w14:paraId="37BF8F9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195.171,00</w:t>
            </w:r>
          </w:p>
        </w:tc>
      </w:tr>
      <w:tr w:rsidR="00005582" w:rsidRPr="00591970" w14:paraId="2374CC35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137C11F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3532" w:type="dxa"/>
            <w:noWrap/>
            <w:hideMark/>
          </w:tcPr>
          <w:p w14:paraId="19C8F749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Pomoći iz inozemstva i od subjekata unutar općeg proračuna</w:t>
            </w:r>
          </w:p>
        </w:tc>
        <w:tc>
          <w:tcPr>
            <w:tcW w:w="1527" w:type="dxa"/>
            <w:noWrap/>
            <w:hideMark/>
          </w:tcPr>
          <w:p w14:paraId="4DC36FD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37.487,00</w:t>
            </w:r>
          </w:p>
        </w:tc>
        <w:tc>
          <w:tcPr>
            <w:tcW w:w="1696" w:type="dxa"/>
            <w:noWrap/>
            <w:hideMark/>
          </w:tcPr>
          <w:p w14:paraId="5DA6F13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-16.137,00</w:t>
            </w:r>
          </w:p>
        </w:tc>
        <w:tc>
          <w:tcPr>
            <w:tcW w:w="1744" w:type="dxa"/>
            <w:noWrap/>
            <w:hideMark/>
          </w:tcPr>
          <w:p w14:paraId="6880777C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21.350,00</w:t>
            </w:r>
          </w:p>
        </w:tc>
      </w:tr>
      <w:tr w:rsidR="00005582" w:rsidRPr="00591970" w14:paraId="464ED628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52CABFE8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3532" w:type="dxa"/>
            <w:noWrap/>
            <w:hideMark/>
          </w:tcPr>
          <w:p w14:paraId="4730F907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Prihodi od upravnih i administrativnih pristojbi, pristojbi po posebnim propisima i naknada</w:t>
            </w:r>
          </w:p>
        </w:tc>
        <w:tc>
          <w:tcPr>
            <w:tcW w:w="1527" w:type="dxa"/>
            <w:noWrap/>
            <w:hideMark/>
          </w:tcPr>
          <w:p w14:paraId="3CCE61E7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11.945,00</w:t>
            </w:r>
          </w:p>
        </w:tc>
        <w:tc>
          <w:tcPr>
            <w:tcW w:w="1696" w:type="dxa"/>
            <w:noWrap/>
            <w:hideMark/>
          </w:tcPr>
          <w:p w14:paraId="548EA50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2.055,00</w:t>
            </w:r>
          </w:p>
        </w:tc>
        <w:tc>
          <w:tcPr>
            <w:tcW w:w="1744" w:type="dxa"/>
            <w:noWrap/>
            <w:hideMark/>
          </w:tcPr>
          <w:p w14:paraId="7F5DA34E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14.000,00</w:t>
            </w:r>
          </w:p>
        </w:tc>
      </w:tr>
      <w:tr w:rsidR="00005582" w:rsidRPr="00591970" w14:paraId="25F1E3DF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597A88E2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66</w:t>
            </w:r>
          </w:p>
        </w:tc>
        <w:tc>
          <w:tcPr>
            <w:tcW w:w="3532" w:type="dxa"/>
            <w:noWrap/>
            <w:hideMark/>
          </w:tcPr>
          <w:p w14:paraId="4CE2237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Prihodi od prodaje proizvoda i robe te pruženih usluga i prihodi od donacija</w:t>
            </w:r>
          </w:p>
        </w:tc>
        <w:tc>
          <w:tcPr>
            <w:tcW w:w="1527" w:type="dxa"/>
            <w:noWrap/>
            <w:hideMark/>
          </w:tcPr>
          <w:p w14:paraId="1A774C2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3.385,00</w:t>
            </w:r>
          </w:p>
        </w:tc>
        <w:tc>
          <w:tcPr>
            <w:tcW w:w="1696" w:type="dxa"/>
            <w:noWrap/>
            <w:hideMark/>
          </w:tcPr>
          <w:p w14:paraId="6DB0FEF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945,00</w:t>
            </w:r>
          </w:p>
        </w:tc>
        <w:tc>
          <w:tcPr>
            <w:tcW w:w="1744" w:type="dxa"/>
            <w:noWrap/>
            <w:hideMark/>
          </w:tcPr>
          <w:p w14:paraId="3A31DCD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4.330,00</w:t>
            </w:r>
          </w:p>
        </w:tc>
      </w:tr>
      <w:tr w:rsidR="00005582" w:rsidRPr="00591970" w14:paraId="754E3F20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4BBFAB97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lastRenderedPageBreak/>
              <w:t>67</w:t>
            </w:r>
          </w:p>
        </w:tc>
        <w:tc>
          <w:tcPr>
            <w:tcW w:w="3532" w:type="dxa"/>
            <w:noWrap/>
            <w:hideMark/>
          </w:tcPr>
          <w:p w14:paraId="1326A7EF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Prihodi iz nadležnog proračuna i od HZZO-a temeljem ugovornih obveza</w:t>
            </w:r>
          </w:p>
        </w:tc>
        <w:tc>
          <w:tcPr>
            <w:tcW w:w="1527" w:type="dxa"/>
            <w:noWrap/>
            <w:hideMark/>
          </w:tcPr>
          <w:p w14:paraId="4D053AC3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154.591,00</w:t>
            </w:r>
          </w:p>
        </w:tc>
        <w:tc>
          <w:tcPr>
            <w:tcW w:w="1696" w:type="dxa"/>
            <w:noWrap/>
            <w:hideMark/>
          </w:tcPr>
          <w:p w14:paraId="5CAC3AD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900,00</w:t>
            </w:r>
          </w:p>
        </w:tc>
        <w:tc>
          <w:tcPr>
            <w:tcW w:w="1744" w:type="dxa"/>
            <w:noWrap/>
            <w:hideMark/>
          </w:tcPr>
          <w:p w14:paraId="565AD29A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155.491,00</w:t>
            </w:r>
          </w:p>
        </w:tc>
      </w:tr>
      <w:tr w:rsidR="00005582" w:rsidRPr="00591970" w14:paraId="4FB52DCB" w14:textId="77777777" w:rsidTr="00291C1D">
        <w:trPr>
          <w:trHeight w:val="255"/>
        </w:trPr>
        <w:tc>
          <w:tcPr>
            <w:tcW w:w="994" w:type="dxa"/>
            <w:shd w:val="clear" w:color="auto" w:fill="D9D9D9" w:themeFill="background1" w:themeFillShade="D9"/>
            <w:noWrap/>
            <w:hideMark/>
          </w:tcPr>
          <w:p w14:paraId="55D89F04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532" w:type="dxa"/>
            <w:shd w:val="clear" w:color="auto" w:fill="D9D9D9" w:themeFill="background1" w:themeFillShade="D9"/>
            <w:noWrap/>
            <w:hideMark/>
          </w:tcPr>
          <w:p w14:paraId="725947F9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Prihodi od prodaje nefinancijske imovine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hideMark/>
          </w:tcPr>
          <w:p w14:paraId="662B0E6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265,00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1CD42B1C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35,00</w:t>
            </w:r>
          </w:p>
        </w:tc>
        <w:tc>
          <w:tcPr>
            <w:tcW w:w="1744" w:type="dxa"/>
            <w:shd w:val="clear" w:color="auto" w:fill="D9D9D9" w:themeFill="background1" w:themeFillShade="D9"/>
            <w:noWrap/>
            <w:hideMark/>
          </w:tcPr>
          <w:p w14:paraId="128692AA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300,00</w:t>
            </w:r>
          </w:p>
        </w:tc>
      </w:tr>
      <w:tr w:rsidR="00005582" w:rsidRPr="00591970" w14:paraId="22A7E9EC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74AA9AC3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72</w:t>
            </w:r>
          </w:p>
        </w:tc>
        <w:tc>
          <w:tcPr>
            <w:tcW w:w="3532" w:type="dxa"/>
            <w:noWrap/>
            <w:hideMark/>
          </w:tcPr>
          <w:p w14:paraId="500018C2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Prihodi od prodaje proizvedene dugotrajne imovine</w:t>
            </w:r>
          </w:p>
        </w:tc>
        <w:tc>
          <w:tcPr>
            <w:tcW w:w="1527" w:type="dxa"/>
            <w:noWrap/>
            <w:hideMark/>
          </w:tcPr>
          <w:p w14:paraId="2EC2B64D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265,00</w:t>
            </w:r>
          </w:p>
        </w:tc>
        <w:tc>
          <w:tcPr>
            <w:tcW w:w="1696" w:type="dxa"/>
            <w:noWrap/>
            <w:hideMark/>
          </w:tcPr>
          <w:p w14:paraId="7ED86A0E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35,00</w:t>
            </w:r>
          </w:p>
        </w:tc>
        <w:tc>
          <w:tcPr>
            <w:tcW w:w="1744" w:type="dxa"/>
            <w:noWrap/>
            <w:hideMark/>
          </w:tcPr>
          <w:p w14:paraId="4F69A33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300,00</w:t>
            </w:r>
          </w:p>
        </w:tc>
      </w:tr>
      <w:tr w:rsidR="00005582" w:rsidRPr="00591970" w14:paraId="03181A7C" w14:textId="77777777" w:rsidTr="00291C1D">
        <w:trPr>
          <w:trHeight w:val="255"/>
        </w:trPr>
        <w:tc>
          <w:tcPr>
            <w:tcW w:w="994" w:type="dxa"/>
            <w:shd w:val="clear" w:color="auto" w:fill="D9D9D9" w:themeFill="background1" w:themeFillShade="D9"/>
            <w:noWrap/>
            <w:hideMark/>
          </w:tcPr>
          <w:p w14:paraId="1EC5D442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532" w:type="dxa"/>
            <w:shd w:val="clear" w:color="auto" w:fill="D9D9D9" w:themeFill="background1" w:themeFillShade="D9"/>
            <w:noWrap/>
            <w:hideMark/>
          </w:tcPr>
          <w:p w14:paraId="266CB36E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Vlastiti izvori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hideMark/>
          </w:tcPr>
          <w:p w14:paraId="332C596E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11.541,00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476F9BF7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44" w:type="dxa"/>
            <w:shd w:val="clear" w:color="auto" w:fill="D9D9D9" w:themeFill="background1" w:themeFillShade="D9"/>
            <w:noWrap/>
            <w:hideMark/>
          </w:tcPr>
          <w:p w14:paraId="1FBF25C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11.541,00</w:t>
            </w:r>
          </w:p>
        </w:tc>
      </w:tr>
      <w:tr w:rsidR="00005582" w:rsidRPr="00591970" w14:paraId="645199A1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4EBCB17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92</w:t>
            </w:r>
          </w:p>
        </w:tc>
        <w:tc>
          <w:tcPr>
            <w:tcW w:w="3532" w:type="dxa"/>
            <w:noWrap/>
            <w:hideMark/>
          </w:tcPr>
          <w:p w14:paraId="37F0A80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527" w:type="dxa"/>
            <w:noWrap/>
            <w:hideMark/>
          </w:tcPr>
          <w:p w14:paraId="2669F852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11.541,00</w:t>
            </w:r>
          </w:p>
        </w:tc>
        <w:tc>
          <w:tcPr>
            <w:tcW w:w="1696" w:type="dxa"/>
            <w:noWrap/>
            <w:hideMark/>
          </w:tcPr>
          <w:p w14:paraId="4A681FF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4" w:type="dxa"/>
            <w:noWrap/>
            <w:hideMark/>
          </w:tcPr>
          <w:p w14:paraId="179FB0E2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11.541,00</w:t>
            </w:r>
          </w:p>
        </w:tc>
      </w:tr>
      <w:tr w:rsidR="00005582" w:rsidRPr="00591970" w14:paraId="06CB7FFE" w14:textId="77777777" w:rsidTr="00291C1D">
        <w:trPr>
          <w:trHeight w:val="255"/>
        </w:trPr>
        <w:tc>
          <w:tcPr>
            <w:tcW w:w="4526" w:type="dxa"/>
            <w:gridSpan w:val="2"/>
            <w:shd w:val="clear" w:color="auto" w:fill="A6A6A6" w:themeFill="background1" w:themeFillShade="A6"/>
            <w:noWrap/>
            <w:hideMark/>
          </w:tcPr>
          <w:p w14:paraId="297F92ED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 xml:space="preserve">UKUPNO RASHODI / IZDACI </w:t>
            </w:r>
          </w:p>
        </w:tc>
        <w:tc>
          <w:tcPr>
            <w:tcW w:w="1527" w:type="dxa"/>
            <w:shd w:val="clear" w:color="auto" w:fill="A6A6A6" w:themeFill="background1" w:themeFillShade="A6"/>
            <w:noWrap/>
            <w:hideMark/>
          </w:tcPr>
          <w:p w14:paraId="1E3454F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219.214,00</w:t>
            </w:r>
          </w:p>
        </w:tc>
        <w:tc>
          <w:tcPr>
            <w:tcW w:w="1696" w:type="dxa"/>
            <w:shd w:val="clear" w:color="auto" w:fill="A6A6A6" w:themeFill="background1" w:themeFillShade="A6"/>
            <w:noWrap/>
            <w:hideMark/>
          </w:tcPr>
          <w:p w14:paraId="58ACF494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-12.202,00</w:t>
            </w:r>
          </w:p>
        </w:tc>
        <w:tc>
          <w:tcPr>
            <w:tcW w:w="1744" w:type="dxa"/>
            <w:shd w:val="clear" w:color="auto" w:fill="A6A6A6" w:themeFill="background1" w:themeFillShade="A6"/>
            <w:noWrap/>
            <w:hideMark/>
          </w:tcPr>
          <w:p w14:paraId="7E2FB1F8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</w:tr>
      <w:tr w:rsidR="00005582" w:rsidRPr="00591970" w14:paraId="3EE8C37E" w14:textId="77777777" w:rsidTr="00291C1D">
        <w:trPr>
          <w:trHeight w:val="255"/>
        </w:trPr>
        <w:tc>
          <w:tcPr>
            <w:tcW w:w="994" w:type="dxa"/>
            <w:shd w:val="clear" w:color="auto" w:fill="D9D9D9" w:themeFill="background1" w:themeFillShade="D9"/>
            <w:noWrap/>
            <w:hideMark/>
          </w:tcPr>
          <w:p w14:paraId="47F9E15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32" w:type="dxa"/>
            <w:shd w:val="clear" w:color="auto" w:fill="D9D9D9" w:themeFill="background1" w:themeFillShade="D9"/>
            <w:noWrap/>
            <w:hideMark/>
          </w:tcPr>
          <w:p w14:paraId="58472EB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Rashodi poslovanja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hideMark/>
          </w:tcPr>
          <w:p w14:paraId="3DD8B17F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163.134,00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3D1E2EC0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3.768,00</w:t>
            </w:r>
          </w:p>
        </w:tc>
        <w:tc>
          <w:tcPr>
            <w:tcW w:w="1744" w:type="dxa"/>
            <w:shd w:val="clear" w:color="auto" w:fill="D9D9D9" w:themeFill="background1" w:themeFillShade="D9"/>
            <w:noWrap/>
            <w:hideMark/>
          </w:tcPr>
          <w:p w14:paraId="49F45EE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166.902,00</w:t>
            </w:r>
          </w:p>
        </w:tc>
      </w:tr>
      <w:tr w:rsidR="00005582" w:rsidRPr="00591970" w14:paraId="65ED8AB0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02A085E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3532" w:type="dxa"/>
            <w:noWrap/>
            <w:hideMark/>
          </w:tcPr>
          <w:p w14:paraId="633CB8B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Rashodi za zaposlene</w:t>
            </w:r>
          </w:p>
        </w:tc>
        <w:tc>
          <w:tcPr>
            <w:tcW w:w="1527" w:type="dxa"/>
            <w:noWrap/>
            <w:hideMark/>
          </w:tcPr>
          <w:p w14:paraId="2B8641BC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95.650,00</w:t>
            </w:r>
          </w:p>
        </w:tc>
        <w:tc>
          <w:tcPr>
            <w:tcW w:w="1696" w:type="dxa"/>
            <w:noWrap/>
            <w:hideMark/>
          </w:tcPr>
          <w:p w14:paraId="58949533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4" w:type="dxa"/>
            <w:noWrap/>
            <w:hideMark/>
          </w:tcPr>
          <w:p w14:paraId="572C9F7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95.650,00</w:t>
            </w:r>
          </w:p>
        </w:tc>
      </w:tr>
      <w:tr w:rsidR="00005582" w:rsidRPr="00591970" w14:paraId="4DD6EF0A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64EE7D9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3532" w:type="dxa"/>
            <w:noWrap/>
            <w:hideMark/>
          </w:tcPr>
          <w:p w14:paraId="2C5418A4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Materijalni rashodi</w:t>
            </w:r>
          </w:p>
        </w:tc>
        <w:tc>
          <w:tcPr>
            <w:tcW w:w="1527" w:type="dxa"/>
            <w:noWrap/>
            <w:hideMark/>
          </w:tcPr>
          <w:p w14:paraId="314213CF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67.457,00</w:t>
            </w:r>
          </w:p>
        </w:tc>
        <w:tc>
          <w:tcPr>
            <w:tcW w:w="1696" w:type="dxa"/>
            <w:noWrap/>
            <w:hideMark/>
          </w:tcPr>
          <w:p w14:paraId="4EFEC9EF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3.748,00</w:t>
            </w:r>
          </w:p>
        </w:tc>
        <w:tc>
          <w:tcPr>
            <w:tcW w:w="1744" w:type="dxa"/>
            <w:noWrap/>
            <w:hideMark/>
          </w:tcPr>
          <w:p w14:paraId="1F95B89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71.205,00</w:t>
            </w:r>
          </w:p>
        </w:tc>
      </w:tr>
      <w:tr w:rsidR="00005582" w:rsidRPr="00591970" w14:paraId="15B94E13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499D3457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3532" w:type="dxa"/>
            <w:noWrap/>
            <w:hideMark/>
          </w:tcPr>
          <w:p w14:paraId="2EEDC20D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Financijski rashodi</w:t>
            </w:r>
          </w:p>
        </w:tc>
        <w:tc>
          <w:tcPr>
            <w:tcW w:w="1527" w:type="dxa"/>
            <w:noWrap/>
            <w:hideMark/>
          </w:tcPr>
          <w:p w14:paraId="723A3B6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27,00</w:t>
            </w:r>
          </w:p>
        </w:tc>
        <w:tc>
          <w:tcPr>
            <w:tcW w:w="1696" w:type="dxa"/>
            <w:noWrap/>
            <w:hideMark/>
          </w:tcPr>
          <w:p w14:paraId="3F058741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744" w:type="dxa"/>
            <w:noWrap/>
            <w:hideMark/>
          </w:tcPr>
          <w:p w14:paraId="5222A24D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47,00</w:t>
            </w:r>
          </w:p>
        </w:tc>
      </w:tr>
      <w:tr w:rsidR="00005582" w:rsidRPr="00591970" w14:paraId="66E21C37" w14:textId="77777777" w:rsidTr="00291C1D">
        <w:trPr>
          <w:trHeight w:val="255"/>
        </w:trPr>
        <w:tc>
          <w:tcPr>
            <w:tcW w:w="994" w:type="dxa"/>
            <w:shd w:val="clear" w:color="auto" w:fill="D9D9D9" w:themeFill="background1" w:themeFillShade="D9"/>
            <w:noWrap/>
            <w:hideMark/>
          </w:tcPr>
          <w:p w14:paraId="00F4EA2D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32" w:type="dxa"/>
            <w:shd w:val="clear" w:color="auto" w:fill="D9D9D9" w:themeFill="background1" w:themeFillShade="D9"/>
            <w:noWrap/>
            <w:hideMark/>
          </w:tcPr>
          <w:p w14:paraId="4EC8677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Rashodi za nabavu nefinancijske imovine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hideMark/>
          </w:tcPr>
          <w:p w14:paraId="7935ECA9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50.657,00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24C5100C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-15.970,00</w:t>
            </w:r>
          </w:p>
        </w:tc>
        <w:tc>
          <w:tcPr>
            <w:tcW w:w="1744" w:type="dxa"/>
            <w:shd w:val="clear" w:color="auto" w:fill="D9D9D9" w:themeFill="background1" w:themeFillShade="D9"/>
            <w:noWrap/>
            <w:hideMark/>
          </w:tcPr>
          <w:p w14:paraId="3705718E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34.687,00</w:t>
            </w:r>
          </w:p>
        </w:tc>
      </w:tr>
      <w:tr w:rsidR="00005582" w:rsidRPr="00591970" w14:paraId="2390BB5C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0B615CB3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3532" w:type="dxa"/>
            <w:noWrap/>
            <w:hideMark/>
          </w:tcPr>
          <w:p w14:paraId="312DF607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Rashodi za nabavu proizvedene dugotrajne imovine</w:t>
            </w:r>
          </w:p>
        </w:tc>
        <w:tc>
          <w:tcPr>
            <w:tcW w:w="1527" w:type="dxa"/>
            <w:noWrap/>
            <w:hideMark/>
          </w:tcPr>
          <w:p w14:paraId="4B442A75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50.657,00</w:t>
            </w:r>
          </w:p>
        </w:tc>
        <w:tc>
          <w:tcPr>
            <w:tcW w:w="1696" w:type="dxa"/>
            <w:noWrap/>
            <w:hideMark/>
          </w:tcPr>
          <w:p w14:paraId="111DA20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-15.970,00</w:t>
            </w:r>
          </w:p>
        </w:tc>
        <w:tc>
          <w:tcPr>
            <w:tcW w:w="1744" w:type="dxa"/>
            <w:noWrap/>
            <w:hideMark/>
          </w:tcPr>
          <w:p w14:paraId="38DD79A7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34.687,00</w:t>
            </w:r>
          </w:p>
        </w:tc>
      </w:tr>
      <w:tr w:rsidR="00005582" w:rsidRPr="00591970" w14:paraId="4A228878" w14:textId="77777777" w:rsidTr="00291C1D">
        <w:trPr>
          <w:trHeight w:val="255"/>
        </w:trPr>
        <w:tc>
          <w:tcPr>
            <w:tcW w:w="994" w:type="dxa"/>
            <w:shd w:val="clear" w:color="auto" w:fill="D9D9D9" w:themeFill="background1" w:themeFillShade="D9"/>
            <w:noWrap/>
            <w:hideMark/>
          </w:tcPr>
          <w:p w14:paraId="02707B0A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532" w:type="dxa"/>
            <w:shd w:val="clear" w:color="auto" w:fill="D9D9D9" w:themeFill="background1" w:themeFillShade="D9"/>
            <w:noWrap/>
            <w:hideMark/>
          </w:tcPr>
          <w:p w14:paraId="302CCE1B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Vlastiti izvori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hideMark/>
          </w:tcPr>
          <w:p w14:paraId="41EBA060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5.423,00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0774670F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44" w:type="dxa"/>
            <w:shd w:val="clear" w:color="auto" w:fill="D9D9D9" w:themeFill="background1" w:themeFillShade="D9"/>
            <w:noWrap/>
            <w:hideMark/>
          </w:tcPr>
          <w:p w14:paraId="17A2584F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/>
                <w:bCs/>
              </w:rPr>
            </w:pPr>
            <w:r w:rsidRPr="00591970">
              <w:rPr>
                <w:rFonts w:ascii="Arial" w:hAnsi="Arial" w:cs="Arial"/>
                <w:b/>
                <w:bCs/>
              </w:rPr>
              <w:t>5.423,00</w:t>
            </w:r>
          </w:p>
        </w:tc>
      </w:tr>
      <w:tr w:rsidR="00005582" w:rsidRPr="00591970" w14:paraId="53265B9D" w14:textId="77777777" w:rsidTr="00291C1D">
        <w:trPr>
          <w:trHeight w:val="255"/>
        </w:trPr>
        <w:tc>
          <w:tcPr>
            <w:tcW w:w="994" w:type="dxa"/>
            <w:noWrap/>
            <w:hideMark/>
          </w:tcPr>
          <w:p w14:paraId="29DA3F28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92</w:t>
            </w:r>
          </w:p>
        </w:tc>
        <w:tc>
          <w:tcPr>
            <w:tcW w:w="3532" w:type="dxa"/>
            <w:noWrap/>
            <w:hideMark/>
          </w:tcPr>
          <w:p w14:paraId="34B5BA06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527" w:type="dxa"/>
            <w:noWrap/>
            <w:hideMark/>
          </w:tcPr>
          <w:p w14:paraId="3AAE3F83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5.423,00</w:t>
            </w:r>
          </w:p>
        </w:tc>
        <w:tc>
          <w:tcPr>
            <w:tcW w:w="1696" w:type="dxa"/>
            <w:noWrap/>
            <w:hideMark/>
          </w:tcPr>
          <w:p w14:paraId="49C75B6E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4" w:type="dxa"/>
            <w:noWrap/>
            <w:hideMark/>
          </w:tcPr>
          <w:p w14:paraId="000B78CF" w14:textId="77777777" w:rsidR="00005582" w:rsidRPr="00591970" w:rsidRDefault="00005582" w:rsidP="00291C1D">
            <w:pPr>
              <w:jc w:val="both"/>
              <w:rPr>
                <w:rFonts w:ascii="Arial" w:hAnsi="Arial" w:cs="Arial"/>
                <w:bCs/>
              </w:rPr>
            </w:pPr>
            <w:r w:rsidRPr="00591970">
              <w:rPr>
                <w:rFonts w:ascii="Arial" w:hAnsi="Arial" w:cs="Arial"/>
                <w:bCs/>
              </w:rPr>
              <w:t>5.423,00</w:t>
            </w:r>
          </w:p>
        </w:tc>
      </w:tr>
    </w:tbl>
    <w:p w14:paraId="01957BA5" w14:textId="77777777" w:rsidR="00005582" w:rsidRDefault="00005582" w:rsidP="00005582">
      <w:pPr>
        <w:jc w:val="both"/>
        <w:rPr>
          <w:rFonts w:ascii="Arial" w:hAnsi="Arial" w:cs="Arial"/>
          <w:b/>
        </w:rPr>
      </w:pPr>
    </w:p>
    <w:p w14:paraId="5EB50F61" w14:textId="77777777" w:rsidR="00005582" w:rsidRDefault="00005582" w:rsidP="00005582">
      <w:pPr>
        <w:jc w:val="both"/>
        <w:rPr>
          <w:rFonts w:ascii="Arial" w:hAnsi="Arial" w:cs="Arial"/>
          <w:b/>
        </w:rPr>
      </w:pPr>
    </w:p>
    <w:p w14:paraId="631BDD0C" w14:textId="77777777" w:rsidR="00005582" w:rsidRDefault="00005582" w:rsidP="00005582">
      <w:pPr>
        <w:pStyle w:val="Odlomakpopisa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FBEE60" w14:textId="77777777" w:rsidR="00005582" w:rsidRPr="00591970" w:rsidRDefault="00005582" w:rsidP="0000558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1970">
        <w:rPr>
          <w:rFonts w:ascii="Arial" w:hAnsi="Arial" w:cs="Arial"/>
          <w:b/>
          <w:sz w:val="22"/>
          <w:szCs w:val="22"/>
          <w:u w:val="single"/>
        </w:rPr>
        <w:t>PREMA IZVORIMA FINANCIRANJA</w:t>
      </w:r>
    </w:p>
    <w:p w14:paraId="61F4AA9F" w14:textId="77777777" w:rsidR="00005582" w:rsidRDefault="00005582" w:rsidP="00005582">
      <w:pPr>
        <w:jc w:val="both"/>
        <w:rPr>
          <w:rFonts w:ascii="Arial" w:hAnsi="Arial" w:cs="Arial"/>
          <w:b/>
        </w:rPr>
      </w:pPr>
    </w:p>
    <w:p w14:paraId="02427620" w14:textId="77777777" w:rsidR="00005582" w:rsidRDefault="00005582" w:rsidP="00005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ukupnog iznosa planiranih sredstava za 2023. godinu nastalo je zbog povećanja vlastitih prihoda u iznosu od 945,00 EUR (15,86%), prihoda za posebne namjene u iznosu od 2.055,00 EUR (10,28%), prihodi od nefinancijske imovine </w:t>
      </w:r>
      <w:bookmarkStart w:id="2" w:name="_Hlk134792648"/>
      <w:r>
        <w:rPr>
          <w:rFonts w:ascii="Arial" w:hAnsi="Arial" w:cs="Arial"/>
        </w:rPr>
        <w:t>u iznosu od 35,00 EUR (7,51%)</w:t>
      </w:r>
      <w:bookmarkEnd w:id="2"/>
      <w:r>
        <w:rPr>
          <w:rFonts w:ascii="Arial" w:hAnsi="Arial" w:cs="Arial"/>
        </w:rPr>
        <w:t>,općih prihoda i primitaka u iznosu od 900,00 EUR (0,58%) i smanjenje pomoći u iznosu od 16.137,00 EUR (43,05%), a prema sljedećim izvorima financiranja:</w:t>
      </w:r>
    </w:p>
    <w:p w14:paraId="4ABA4D5E" w14:textId="77777777" w:rsidR="00005582" w:rsidRDefault="00005582" w:rsidP="0000558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Izvor 1.1.001 </w:t>
      </w:r>
      <w:r>
        <w:rPr>
          <w:rFonts w:ascii="Arial" w:hAnsi="Arial" w:cs="Arial"/>
          <w:sz w:val="22"/>
          <w:szCs w:val="22"/>
        </w:rPr>
        <w:t xml:space="preserve">– iz općih prihoda i primitaka predlaže se uvećanje u iznosu od 900,00 EUR (0,58%) zbog </w:t>
      </w:r>
      <w:r>
        <w:rPr>
          <w:rFonts w:ascii="Arial" w:hAnsi="Arial" w:cs="Arial"/>
        </w:rPr>
        <w:t>izrade vizualnog identiteta manifestacije „Ca je ča“</w:t>
      </w:r>
      <w:r>
        <w:rPr>
          <w:rFonts w:ascii="Arial" w:hAnsi="Arial" w:cs="Arial"/>
          <w:sz w:val="22"/>
          <w:szCs w:val="22"/>
        </w:rPr>
        <w:t>.</w:t>
      </w:r>
    </w:p>
    <w:p w14:paraId="6836DB47" w14:textId="77777777" w:rsidR="00005582" w:rsidRDefault="00005582" w:rsidP="00005582">
      <w:pPr>
        <w:pStyle w:val="Odlomakpopisa"/>
        <w:ind w:left="786"/>
        <w:jc w:val="both"/>
        <w:rPr>
          <w:rFonts w:ascii="Arial" w:hAnsi="Arial" w:cs="Arial"/>
          <w:sz w:val="22"/>
          <w:szCs w:val="22"/>
        </w:rPr>
      </w:pPr>
    </w:p>
    <w:p w14:paraId="1B871241" w14:textId="77777777" w:rsidR="00005582" w:rsidRPr="00343A3C" w:rsidRDefault="00005582" w:rsidP="0000558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3A3C">
        <w:rPr>
          <w:rFonts w:ascii="Arial" w:hAnsi="Arial" w:cs="Arial"/>
          <w:b/>
          <w:bCs/>
          <w:sz w:val="22"/>
          <w:szCs w:val="22"/>
        </w:rPr>
        <w:t xml:space="preserve">Izvor 3.9.000001 </w:t>
      </w:r>
      <w:r w:rsidRPr="00343A3C">
        <w:rPr>
          <w:rFonts w:ascii="Arial" w:hAnsi="Arial" w:cs="Arial"/>
          <w:sz w:val="22"/>
          <w:szCs w:val="22"/>
        </w:rPr>
        <w:t>– povećanje u iznosu od 945,00 EUR (15,86%)</w:t>
      </w:r>
      <w:r w:rsidRPr="00343A3C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3" w:name="_Hlk134790938"/>
      <w:r w:rsidRPr="00343A3C">
        <w:rPr>
          <w:rFonts w:ascii="Arial" w:hAnsi="Arial" w:cs="Arial"/>
          <w:sz w:val="22"/>
          <w:szCs w:val="22"/>
        </w:rPr>
        <w:t xml:space="preserve">odnosi se na višak vlastitih sredstva </w:t>
      </w:r>
      <w:bookmarkEnd w:id="3"/>
      <w:r w:rsidRPr="00343A3C">
        <w:rPr>
          <w:rFonts w:ascii="Arial" w:hAnsi="Arial" w:cs="Arial"/>
          <w:sz w:val="22"/>
          <w:szCs w:val="22"/>
        </w:rPr>
        <w:t>zbog povećanog interesa za najam polivalentne dvorane.</w:t>
      </w:r>
    </w:p>
    <w:p w14:paraId="27D40AD3" w14:textId="77777777" w:rsidR="00005582" w:rsidRPr="00343A3C" w:rsidRDefault="00005582" w:rsidP="00005582">
      <w:pPr>
        <w:pStyle w:val="Odlomakpopisa"/>
        <w:rPr>
          <w:rFonts w:ascii="Arial" w:hAnsi="Arial" w:cs="Arial"/>
          <w:b/>
          <w:bCs/>
          <w:sz w:val="22"/>
          <w:szCs w:val="22"/>
        </w:rPr>
      </w:pPr>
    </w:p>
    <w:p w14:paraId="0CB017DF" w14:textId="77777777" w:rsidR="00005582" w:rsidRPr="00B36FD5" w:rsidRDefault="00005582" w:rsidP="00005582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36FD5">
        <w:rPr>
          <w:rFonts w:ascii="Arial" w:hAnsi="Arial" w:cs="Arial"/>
          <w:b/>
          <w:bCs/>
          <w:sz w:val="22"/>
          <w:szCs w:val="22"/>
        </w:rPr>
        <w:t xml:space="preserve">Izvor 4.9.000001 </w:t>
      </w:r>
      <w:r w:rsidRPr="00B36FD5">
        <w:rPr>
          <w:rFonts w:ascii="Arial" w:hAnsi="Arial" w:cs="Arial"/>
          <w:sz w:val="22"/>
          <w:szCs w:val="22"/>
        </w:rPr>
        <w:t>–</w:t>
      </w:r>
      <w:r w:rsidRPr="00B36F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FD5">
        <w:rPr>
          <w:rFonts w:ascii="Arial" w:hAnsi="Arial" w:cs="Arial"/>
          <w:sz w:val="22"/>
          <w:szCs w:val="22"/>
        </w:rPr>
        <w:t xml:space="preserve">povećanje u iznosu od 2.055,00 EUR (10,28%) </w:t>
      </w:r>
      <w:bookmarkStart w:id="4" w:name="_Hlk134792702"/>
      <w:r w:rsidRPr="00B36FD5">
        <w:rPr>
          <w:rFonts w:ascii="Arial" w:hAnsi="Arial" w:cs="Arial"/>
        </w:rPr>
        <w:t>odnosi se na povećani broj naplaćenih članarina i ostalih administrativnih pristojbi.</w:t>
      </w:r>
    </w:p>
    <w:bookmarkEnd w:id="4"/>
    <w:p w14:paraId="5A9089F8" w14:textId="77777777" w:rsidR="00005582" w:rsidRDefault="00005582" w:rsidP="00005582">
      <w:pPr>
        <w:pStyle w:val="Odlomakpopisa"/>
        <w:ind w:left="786"/>
        <w:rPr>
          <w:rFonts w:ascii="Arial" w:hAnsi="Arial" w:cs="Arial"/>
          <w:sz w:val="22"/>
          <w:szCs w:val="22"/>
        </w:rPr>
      </w:pPr>
    </w:p>
    <w:p w14:paraId="7609E5A1" w14:textId="77777777" w:rsidR="00005582" w:rsidRPr="00957963" w:rsidRDefault="00005582" w:rsidP="0000558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Izvor 5.9.000001</w:t>
      </w:r>
      <w:r w:rsidRPr="00B85B88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smanjenje u iznosu od 16.137,00 EUR (43,05%) </w:t>
      </w:r>
      <w:r w:rsidRPr="00957963">
        <w:rPr>
          <w:rFonts w:ascii="Arial" w:hAnsi="Arial" w:cs="Arial"/>
          <w:sz w:val="22"/>
          <w:szCs w:val="22"/>
        </w:rPr>
        <w:t xml:space="preserve">odnosi se </w:t>
      </w:r>
      <w:r>
        <w:rPr>
          <w:rFonts w:ascii="Arial" w:hAnsi="Arial" w:cs="Arial"/>
          <w:sz w:val="22"/>
          <w:szCs w:val="22"/>
        </w:rPr>
        <w:t xml:space="preserve">osigurana sredstva Ministarstva kulture i medija RH, </w:t>
      </w:r>
      <w:r w:rsidRPr="00957963">
        <w:rPr>
          <w:rFonts w:ascii="Arial" w:hAnsi="Arial" w:cs="Arial"/>
          <w:sz w:val="22"/>
          <w:szCs w:val="22"/>
        </w:rPr>
        <w:t xml:space="preserve">sukladno </w:t>
      </w:r>
      <w:r>
        <w:rPr>
          <w:rFonts w:ascii="Arial" w:hAnsi="Arial" w:cs="Arial"/>
          <w:sz w:val="22"/>
          <w:szCs w:val="22"/>
        </w:rPr>
        <w:t xml:space="preserve">objavljenim </w:t>
      </w:r>
      <w:r w:rsidRPr="00957963">
        <w:rPr>
          <w:rFonts w:ascii="Arial" w:hAnsi="Arial" w:cs="Arial"/>
          <w:sz w:val="22"/>
          <w:szCs w:val="22"/>
        </w:rPr>
        <w:t xml:space="preserve">rezultatima javnog poziva 1. i 2 kruga </w:t>
      </w:r>
      <w:bookmarkStart w:id="5" w:name="_Hlk135044794"/>
      <w:r w:rsidRPr="00957963">
        <w:rPr>
          <w:rFonts w:ascii="Arial" w:hAnsi="Arial" w:cs="Arial"/>
          <w:sz w:val="22"/>
          <w:szCs w:val="22"/>
        </w:rPr>
        <w:t>otkupa knjiga za narodne knjižnice koje se u 2023. provodi po novom modelu</w:t>
      </w:r>
      <w:bookmarkEnd w:id="5"/>
      <w:r>
        <w:rPr>
          <w:rFonts w:ascii="Arial" w:hAnsi="Arial" w:cs="Arial"/>
          <w:sz w:val="22"/>
          <w:szCs w:val="22"/>
        </w:rPr>
        <w:t xml:space="preserve">. </w:t>
      </w:r>
      <w:r w:rsidRPr="00957963">
        <w:rPr>
          <w:rFonts w:ascii="Arial" w:hAnsi="Arial" w:cs="Arial"/>
          <w:sz w:val="22"/>
          <w:szCs w:val="22"/>
        </w:rPr>
        <w:t>Sredstva su namijenjena za nabavu knjiga.</w:t>
      </w:r>
    </w:p>
    <w:p w14:paraId="74BB38F6" w14:textId="77777777" w:rsidR="00005582" w:rsidRDefault="00005582" w:rsidP="00005582">
      <w:pPr>
        <w:pStyle w:val="Odlomakpopisa"/>
        <w:ind w:left="786"/>
        <w:jc w:val="both"/>
        <w:rPr>
          <w:rFonts w:ascii="Arial" w:hAnsi="Arial" w:cs="Arial"/>
          <w:b/>
          <w:bCs/>
          <w:sz w:val="22"/>
          <w:szCs w:val="22"/>
        </w:rPr>
      </w:pPr>
    </w:p>
    <w:p w14:paraId="4D852FB9" w14:textId="77777777" w:rsidR="00005582" w:rsidRDefault="00005582" w:rsidP="0000558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Izvor 6.9.000001 </w:t>
      </w:r>
      <w:r>
        <w:rPr>
          <w:rFonts w:ascii="Arial" w:hAnsi="Arial" w:cs="Arial"/>
          <w:sz w:val="22"/>
          <w:szCs w:val="22"/>
        </w:rPr>
        <w:t>– ostaje nepromijenjen.</w:t>
      </w:r>
    </w:p>
    <w:p w14:paraId="0984BDE0" w14:textId="77777777" w:rsidR="00005582" w:rsidRDefault="00005582" w:rsidP="00005582">
      <w:pPr>
        <w:pStyle w:val="Odlomakpopisa"/>
        <w:ind w:left="786"/>
        <w:jc w:val="both"/>
        <w:rPr>
          <w:rFonts w:ascii="Arial" w:hAnsi="Arial" w:cs="Arial"/>
          <w:b/>
          <w:bCs/>
          <w:sz w:val="22"/>
          <w:szCs w:val="22"/>
        </w:rPr>
      </w:pPr>
    </w:p>
    <w:p w14:paraId="447502E8" w14:textId="77777777" w:rsidR="00005582" w:rsidRPr="00687451" w:rsidRDefault="00005582" w:rsidP="0000558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Izvor 7.9.000002 </w:t>
      </w:r>
      <w:r>
        <w:rPr>
          <w:rFonts w:ascii="Arial" w:hAnsi="Arial" w:cs="Arial"/>
          <w:sz w:val="22"/>
          <w:szCs w:val="22"/>
        </w:rPr>
        <w:t xml:space="preserve">– povećanje u iznosu od 35,00 EUR (7,51%) odnosi se na višak prihoda od nefinancijske imovine </w:t>
      </w:r>
      <w:bookmarkStart w:id="6" w:name="_Hlk135044994"/>
      <w:r>
        <w:rPr>
          <w:rFonts w:ascii="Arial" w:hAnsi="Arial" w:cs="Arial"/>
          <w:sz w:val="22"/>
          <w:szCs w:val="22"/>
        </w:rPr>
        <w:t>koji je raspoređen za nabavu knjiga</w:t>
      </w:r>
      <w:bookmarkEnd w:id="6"/>
      <w:r>
        <w:rPr>
          <w:rFonts w:ascii="Arial" w:hAnsi="Arial" w:cs="Arial"/>
          <w:sz w:val="22"/>
          <w:szCs w:val="22"/>
        </w:rPr>
        <w:t>.</w:t>
      </w:r>
    </w:p>
    <w:p w14:paraId="57FD5187" w14:textId="77777777" w:rsidR="00005582" w:rsidRDefault="00005582" w:rsidP="00005582">
      <w:pPr>
        <w:ind w:left="720"/>
        <w:jc w:val="both"/>
        <w:rPr>
          <w:rFonts w:ascii="Arial" w:hAnsi="Arial" w:cs="Arial"/>
        </w:rPr>
      </w:pPr>
    </w:p>
    <w:p w14:paraId="2C2D7A51" w14:textId="77777777" w:rsidR="00005582" w:rsidRPr="007C4DA9" w:rsidRDefault="00005582" w:rsidP="00005582">
      <w:pPr>
        <w:pStyle w:val="Opisslike"/>
        <w:keepNext/>
        <w:rPr>
          <w:rFonts w:ascii="Arial" w:hAnsi="Arial"/>
          <w:b/>
          <w:bCs/>
          <w:sz w:val="22"/>
          <w:szCs w:val="22"/>
        </w:rPr>
      </w:pPr>
      <w:bookmarkStart w:id="7" w:name="_Hlk150768296"/>
      <w:r>
        <w:rPr>
          <w:rFonts w:ascii="Arial" w:hAnsi="Arial"/>
          <w:sz w:val="22"/>
          <w:szCs w:val="22"/>
        </w:rPr>
        <w:t xml:space="preserve">Tablica 2.  </w:t>
      </w:r>
      <w:r>
        <w:rPr>
          <w:rFonts w:ascii="Arial" w:hAnsi="Arial"/>
          <w:b/>
          <w:bCs/>
          <w:sz w:val="22"/>
          <w:szCs w:val="22"/>
        </w:rPr>
        <w:t xml:space="preserve">Rekapitulacija prema izvorima financiranja 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721"/>
        <w:gridCol w:w="1550"/>
        <w:gridCol w:w="1721"/>
        <w:gridCol w:w="1415"/>
      </w:tblGrid>
      <w:tr w:rsidR="00005582" w14:paraId="674CF19B" w14:textId="77777777" w:rsidTr="00291C1D">
        <w:trPr>
          <w:trHeight w:val="61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7"/>
          <w:p w14:paraId="67BA39D5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Izvori financiranja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99A5C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:lang w:eastAsia="zh-CN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 xml:space="preserve">Plan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3B08A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Razlika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84E03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 xml:space="preserve">Novi plan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5A58D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 xml:space="preserve">Indeks </w:t>
            </w:r>
          </w:p>
        </w:tc>
      </w:tr>
      <w:tr w:rsidR="00005582" w14:paraId="3A72A13D" w14:textId="77777777" w:rsidTr="00291C1D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DDA9EB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1.1.001 OPĆI PRIHODI I PRIMICI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C5159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154.591,00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5986EB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900,00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99B911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155.491,00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5D96E4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100,58</w:t>
            </w:r>
          </w:p>
        </w:tc>
      </w:tr>
      <w:tr w:rsidR="00005582" w14:paraId="037C3CE0" w14:textId="77777777" w:rsidTr="00291C1D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A0771A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3.9.000001 VLASTITI PRIHODI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060765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5.958,00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569D8F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945,00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E7580F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6.903,00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29FA83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115,86</w:t>
            </w:r>
          </w:p>
        </w:tc>
      </w:tr>
      <w:tr w:rsidR="00005582" w14:paraId="231C15EE" w14:textId="77777777" w:rsidTr="00291C1D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380337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4.9.000001 PRIHODI ZA POSEBNE NAMJENE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02468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19.981,00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E171F0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2.055,00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CDAF4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22.036,00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8A984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110,28</w:t>
            </w:r>
          </w:p>
        </w:tc>
      </w:tr>
      <w:tr w:rsidR="00005582" w14:paraId="1151842E" w14:textId="77777777" w:rsidTr="00291C1D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82115F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5.9.000001 POMOĆI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E12F0C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37.488,00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6A86B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16.137,00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7C82C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21.351,00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96F569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56,95</w:t>
            </w:r>
          </w:p>
        </w:tc>
      </w:tr>
      <w:tr w:rsidR="00005582" w14:paraId="41A9803C" w14:textId="77777777" w:rsidTr="00291C1D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893AD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FF0000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lastRenderedPageBreak/>
              <w:t>6.9.000001 DONACIJE – PRIHODI KORISNIKA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56522E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730,00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9B6BC6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828C8F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730,00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5706B7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FF0000"/>
                <w:kern w:val="2"/>
                <w14:ligatures w14:val="standardContextu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05582" w14:paraId="7C5F5CCF" w14:textId="77777777" w:rsidTr="00291C1D">
        <w:trPr>
          <w:trHeight w:val="255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A94AE7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7.9.000002 PRIHODI OD NEFINANCIJSKE IMOVINE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AB2FDF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466,00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586171" w14:textId="77777777" w:rsidR="00005582" w:rsidRDefault="00005582" w:rsidP="00291C1D">
            <w:pPr>
              <w:spacing w:after="160" w:line="256" w:lineRule="auto"/>
              <w:ind w:firstLineChars="100" w:firstLine="220"/>
              <w:jc w:val="center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35,00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9F0750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501,00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E86B0A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hAnsi="Arial" w:cs="Arial"/>
                <w:color w:val="000000"/>
              </w:rPr>
              <w:t>107,51</w:t>
            </w:r>
          </w:p>
        </w:tc>
      </w:tr>
      <w:tr w:rsidR="00005582" w14:paraId="2A1C0E8C" w14:textId="77777777" w:rsidTr="00291C1D">
        <w:trPr>
          <w:trHeight w:val="240"/>
          <w:jc w:val="center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86CE7" w14:textId="77777777" w:rsidR="00005582" w:rsidRDefault="00005582" w:rsidP="00291C1D">
            <w:pPr>
              <w:spacing w:after="160" w:line="256" w:lineRule="auto"/>
              <w:ind w:firstLineChars="100" w:firstLine="221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SVEUKUPNO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6D5ED" w14:textId="77777777" w:rsidR="00005582" w:rsidRDefault="00005582" w:rsidP="00291C1D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219.214,00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9B041" w14:textId="77777777" w:rsidR="00005582" w:rsidRDefault="00005582" w:rsidP="00291C1D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12.202,00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B6836" w14:textId="77777777" w:rsidR="00005582" w:rsidRDefault="00005582" w:rsidP="00291C1D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994BE" w14:textId="77777777" w:rsidR="00005582" w:rsidRDefault="00005582" w:rsidP="00291C1D">
            <w:pPr>
              <w:spacing w:after="160" w:line="256" w:lineRule="auto"/>
              <w:ind w:firstLineChars="100" w:firstLine="221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94,43</w:t>
            </w:r>
          </w:p>
        </w:tc>
      </w:tr>
    </w:tbl>
    <w:p w14:paraId="1166DC51" w14:textId="77777777" w:rsidR="00005582" w:rsidRDefault="00005582" w:rsidP="00005582">
      <w:pPr>
        <w:jc w:val="both"/>
        <w:rPr>
          <w:rFonts w:ascii="Arial" w:hAnsi="Arial" w:cs="Arial"/>
          <w:b/>
        </w:rPr>
      </w:pPr>
    </w:p>
    <w:p w14:paraId="321EBF88" w14:textId="77777777" w:rsidR="00005582" w:rsidRDefault="00005582" w:rsidP="00005582">
      <w:pPr>
        <w:jc w:val="both"/>
        <w:rPr>
          <w:rFonts w:ascii="Arial" w:hAnsi="Arial" w:cs="Arial"/>
          <w:b/>
        </w:rPr>
      </w:pPr>
    </w:p>
    <w:p w14:paraId="60A68F68" w14:textId="77777777" w:rsidR="00005582" w:rsidRPr="007C4DA9" w:rsidRDefault="00005582" w:rsidP="00005582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OBRAZLOŽENJE POSEBNOG DJELA</w:t>
      </w:r>
    </w:p>
    <w:p w14:paraId="70D8822A" w14:textId="77777777" w:rsidR="00005582" w:rsidRDefault="00005582" w:rsidP="00005582">
      <w:pPr>
        <w:ind w:left="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strukturi rashoda programske djelatnosti Knjižnice, a u skladu s povećanjem prihoda predlažu se sljedeće izmjene u programskoj aktivnosti Knjižnice:  </w:t>
      </w:r>
    </w:p>
    <w:p w14:paraId="3D0668FD" w14:textId="77777777" w:rsidR="00005582" w:rsidRDefault="00005582" w:rsidP="00005582">
      <w:pPr>
        <w:pStyle w:val="Odlomakpopisa"/>
        <w:numPr>
          <w:ilvl w:val="0"/>
          <w:numId w:val="2"/>
        </w:numPr>
        <w:ind w:left="502"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6F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Aktivnost: Financiranje redovne djelatnosti knjižnice - </w:t>
      </w:r>
      <w:r w:rsidRPr="00B36FD5">
        <w:rPr>
          <w:rFonts w:ascii="Arial" w:hAnsi="Arial" w:cs="Arial"/>
          <w:color w:val="000000" w:themeColor="text1"/>
          <w:sz w:val="22"/>
          <w:szCs w:val="22"/>
        </w:rPr>
        <w:t xml:space="preserve">Predlaže se uvećanje u iznosu od 1.200,00 EUR (0,73%). Povećanja za rashode redovne djelatnosti u iznosu od 1.200,00 EUR odnose se na </w:t>
      </w:r>
      <w:bookmarkStart w:id="8" w:name="_Hlk150861853"/>
      <w:r w:rsidRPr="00B36FD5">
        <w:rPr>
          <w:rFonts w:ascii="Arial" w:hAnsi="Arial" w:cs="Arial"/>
          <w:color w:val="000000" w:themeColor="text1"/>
          <w:sz w:val="22"/>
          <w:szCs w:val="22"/>
        </w:rPr>
        <w:t>uvećanje prihoda za intelektualne</w:t>
      </w:r>
      <w:bookmarkEnd w:id="8"/>
      <w:r w:rsidRPr="00B36FD5">
        <w:rPr>
          <w:rFonts w:ascii="Arial" w:hAnsi="Arial" w:cs="Arial"/>
          <w:color w:val="000000" w:themeColor="text1"/>
          <w:sz w:val="22"/>
          <w:szCs w:val="22"/>
        </w:rPr>
        <w:t xml:space="preserve">, bankarske i ostale usluge te za stručno usavršavanje zaposlenika. </w:t>
      </w:r>
      <w:bookmarkStart w:id="9" w:name="_Hlk135040515"/>
    </w:p>
    <w:p w14:paraId="39F682C2" w14:textId="77777777" w:rsidR="00005582" w:rsidRPr="00B36FD5" w:rsidRDefault="00005582" w:rsidP="00005582">
      <w:pPr>
        <w:pStyle w:val="Odlomakpopisa"/>
        <w:ind w:left="502"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0325F1" w14:textId="77777777" w:rsidR="00005582" w:rsidRPr="00B36FD5" w:rsidRDefault="00005582" w:rsidP="00005582">
      <w:pPr>
        <w:pStyle w:val="Odlomakpopisa"/>
        <w:numPr>
          <w:ilvl w:val="0"/>
          <w:numId w:val="2"/>
        </w:numPr>
        <w:ind w:left="426"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6FD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Aktivnost: Književni susreti i radionice </w:t>
      </w:r>
      <w:r w:rsidRPr="00B36FD5">
        <w:rPr>
          <w:rFonts w:ascii="Arial" w:hAnsi="Arial" w:cs="Arial"/>
          <w:color w:val="000000" w:themeColor="text1"/>
          <w:sz w:val="22"/>
          <w:szCs w:val="22"/>
        </w:rPr>
        <w:t>- Predlaže se uvećanje u iznosu od 2.568,00 EUR (29,30%) na izvoru 3.9.000002 i Izvoru 4.9.000002 i odnosi se na uvećanje rashoda za intelektualne usluge, reprezentaciju i ostale nespomenute rashode poslovanja.</w:t>
      </w:r>
    </w:p>
    <w:p w14:paraId="30D363BF" w14:textId="77777777" w:rsidR="00005582" w:rsidRPr="00B36FD5" w:rsidRDefault="00005582" w:rsidP="00005582">
      <w:pPr>
        <w:pStyle w:val="Odlomakpopisa"/>
        <w:ind w:left="426" w:right="-1"/>
        <w:jc w:val="both"/>
        <w:rPr>
          <w:rFonts w:ascii="Arial" w:hAnsi="Arial" w:cs="Arial"/>
          <w:sz w:val="22"/>
          <w:szCs w:val="22"/>
        </w:rPr>
      </w:pPr>
    </w:p>
    <w:p w14:paraId="38A65E05" w14:textId="77777777" w:rsidR="00005582" w:rsidRPr="001E3E16" w:rsidRDefault="00005582" w:rsidP="00005582">
      <w:pPr>
        <w:pStyle w:val="Odlomakpopisa"/>
        <w:numPr>
          <w:ilvl w:val="0"/>
          <w:numId w:val="2"/>
        </w:numPr>
        <w:ind w:left="360"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E3E16">
        <w:rPr>
          <w:rFonts w:ascii="Arial" w:hAnsi="Arial" w:cs="Arial"/>
          <w:b/>
          <w:bCs/>
          <w:sz w:val="22"/>
          <w:szCs w:val="22"/>
        </w:rPr>
        <w:t xml:space="preserve">Aktivnost: kapitalna ulaganja - </w:t>
      </w:r>
      <w:r w:rsidRPr="001E3E16">
        <w:rPr>
          <w:rFonts w:ascii="Arial" w:hAnsi="Arial" w:cs="Arial"/>
          <w:sz w:val="22"/>
          <w:szCs w:val="22"/>
        </w:rPr>
        <w:t xml:space="preserve">predlaže se smanjenje u iznosu od 15.970,00 EUR (35,39%) sukladno </w:t>
      </w:r>
      <w:r>
        <w:rPr>
          <w:rFonts w:ascii="Arial" w:hAnsi="Arial" w:cs="Arial"/>
          <w:sz w:val="22"/>
          <w:szCs w:val="22"/>
        </w:rPr>
        <w:t xml:space="preserve">objavljenim </w:t>
      </w:r>
      <w:r w:rsidRPr="001E3E16">
        <w:rPr>
          <w:rFonts w:ascii="Arial" w:hAnsi="Arial" w:cs="Arial"/>
          <w:sz w:val="22"/>
          <w:szCs w:val="22"/>
        </w:rPr>
        <w:t>rezultatima javnog poziva</w:t>
      </w:r>
      <w:r>
        <w:rPr>
          <w:rFonts w:ascii="Arial" w:hAnsi="Arial" w:cs="Arial"/>
          <w:sz w:val="22"/>
          <w:szCs w:val="22"/>
        </w:rPr>
        <w:t xml:space="preserve"> Ministarstva kulture i medija RH za </w:t>
      </w:r>
      <w:r w:rsidRPr="001E3E16">
        <w:rPr>
          <w:rFonts w:ascii="Arial" w:hAnsi="Arial" w:cs="Arial"/>
          <w:sz w:val="22"/>
          <w:szCs w:val="22"/>
        </w:rPr>
        <w:t xml:space="preserve">1. i 2. krug otkupa knjiga za narodne knjižnice koje se u 2023. provodi po novom modelu. </w:t>
      </w:r>
    </w:p>
    <w:p w14:paraId="6171B22B" w14:textId="77777777" w:rsidR="00005582" w:rsidRDefault="00005582" w:rsidP="00005582">
      <w:pPr>
        <w:pStyle w:val="Odlomakpopisa"/>
        <w:ind w:left="142"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61CCF8FB" w14:textId="77777777" w:rsidR="00005582" w:rsidRDefault="00005582" w:rsidP="00005582">
      <w:pPr>
        <w:pStyle w:val="Odlomakpopisa"/>
        <w:ind w:left="142" w:right="-1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9"/>
    <w:p w14:paraId="0F789B77" w14:textId="77777777" w:rsidR="00005582" w:rsidRDefault="00005582" w:rsidP="00005582">
      <w:pPr>
        <w:pStyle w:val="Opisslike"/>
        <w:keepNext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Tablica 3.    </w:t>
      </w:r>
      <w:bookmarkStart w:id="10" w:name="_Hlk100922761"/>
      <w:r>
        <w:rPr>
          <w:rFonts w:ascii="Arial" w:hAnsi="Arial"/>
          <w:b/>
          <w:bCs/>
          <w:sz w:val="22"/>
          <w:szCs w:val="22"/>
        </w:rPr>
        <w:t>Rekapitulacija po aktivnostima - 2023.</w:t>
      </w:r>
      <w:bookmarkEnd w:id="10"/>
    </w:p>
    <w:tbl>
      <w:tblPr>
        <w:tblW w:w="99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1807"/>
        <w:gridCol w:w="1701"/>
        <w:gridCol w:w="1843"/>
        <w:gridCol w:w="1312"/>
      </w:tblGrid>
      <w:tr w:rsidR="00005582" w14:paraId="0860797A" w14:textId="77777777" w:rsidTr="00291C1D">
        <w:trPr>
          <w:trHeight w:val="6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D563" w14:textId="77777777" w:rsidR="00005582" w:rsidRDefault="00005582" w:rsidP="00291C1D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Aktivnosti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06F" w14:textId="77777777" w:rsidR="00005582" w:rsidRDefault="00005582" w:rsidP="00291C1D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Plan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B861" w14:textId="77777777" w:rsidR="00005582" w:rsidRDefault="00005582" w:rsidP="00291C1D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Razlika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23DB" w14:textId="77777777" w:rsidR="00005582" w:rsidRDefault="00005582" w:rsidP="00291C1D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Novi plan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2807" w14:textId="77777777" w:rsidR="00005582" w:rsidRDefault="00005582" w:rsidP="00291C1D">
            <w:pPr>
              <w:spacing w:after="160" w:line="256" w:lineRule="auto"/>
              <w:ind w:firstLineChars="100" w:firstLine="221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>Indeks</w:t>
            </w:r>
          </w:p>
        </w:tc>
      </w:tr>
      <w:tr w:rsidR="00005582" w14:paraId="7322D6E0" w14:textId="77777777" w:rsidTr="00291C1D">
        <w:trPr>
          <w:trHeight w:val="24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0E421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A500013 FINANCIRANJE REDOVNE DJELATNOSTI </w:t>
            </w:r>
            <w:r>
              <w:rPr>
                <w:rFonts w:ascii="Arial" w:hAnsi="Arial" w:cs="Arial"/>
                <w:color w:val="000000"/>
                <w:lang w:eastAsia="hr-HR"/>
              </w:rPr>
              <w:lastRenderedPageBreak/>
              <w:t>KNJIŽNICE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CC9A4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lastRenderedPageBreak/>
              <w:t>165.328,00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05199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1.200,00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73D30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166.528,00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35C7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100,73</w:t>
            </w:r>
          </w:p>
        </w:tc>
      </w:tr>
      <w:tr w:rsidR="00005582" w14:paraId="511FBA0F" w14:textId="77777777" w:rsidTr="00291C1D">
        <w:trPr>
          <w:trHeight w:val="24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A4970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A500014 KNJIŽEVNI SUSRETI I RADIONICE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FFD1E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8.765,00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E40EB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2.568,00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D22C1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11.333,00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B2678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129,30</w:t>
            </w:r>
          </w:p>
        </w:tc>
      </w:tr>
      <w:tr w:rsidR="00005582" w14:paraId="24401FB7" w14:textId="77777777" w:rsidTr="00291C1D">
        <w:trPr>
          <w:trHeight w:val="24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31C404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K500001 KAPITALNA ULAGANJA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399CE1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45.121,00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442BE5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15.970,00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54C6F5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29.151,00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618BE1" w14:textId="77777777" w:rsidR="00005582" w:rsidRDefault="00005582" w:rsidP="00291C1D">
            <w:pPr>
              <w:spacing w:after="160" w:line="256" w:lineRule="auto"/>
              <w:ind w:firstLineChars="100" w:firstLine="220"/>
              <w:jc w:val="right"/>
              <w:rPr>
                <w:rFonts w:ascii="Arial" w:hAnsi="Arial" w:cs="Arial"/>
                <w:color w:val="000000"/>
                <w:kern w:val="2"/>
                <w:lang w:eastAsia="hr-HR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64,61</w:t>
            </w:r>
          </w:p>
        </w:tc>
      </w:tr>
      <w:tr w:rsidR="00005582" w14:paraId="6ED085E6" w14:textId="77777777" w:rsidTr="00291C1D">
        <w:trPr>
          <w:trHeight w:val="24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D7550" w14:textId="77777777" w:rsidR="00005582" w:rsidRDefault="00005582" w:rsidP="00291C1D">
            <w:pPr>
              <w:spacing w:after="160" w:line="256" w:lineRule="auto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SVEUKUPNO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A62FD" w14:textId="77777777" w:rsidR="00005582" w:rsidRDefault="00005582" w:rsidP="00291C1D">
            <w:pPr>
              <w:spacing w:after="160" w:line="256" w:lineRule="auto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219.214,00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47773" w14:textId="77777777" w:rsidR="00005582" w:rsidRDefault="00005582" w:rsidP="00291C1D">
            <w:pPr>
              <w:spacing w:after="160" w:line="256" w:lineRule="auto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12.202,00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7540F" w14:textId="77777777" w:rsidR="00005582" w:rsidRDefault="00005582" w:rsidP="00291C1D">
            <w:pPr>
              <w:spacing w:after="160" w:line="256" w:lineRule="auto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207.012,00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0C91E" w14:textId="77777777" w:rsidR="00005582" w:rsidRDefault="00005582" w:rsidP="00291C1D">
            <w:pPr>
              <w:spacing w:after="160" w:line="256" w:lineRule="auto"/>
              <w:jc w:val="right"/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</w:rPr>
              <w:t>94,43</w:t>
            </w:r>
          </w:p>
        </w:tc>
      </w:tr>
    </w:tbl>
    <w:p w14:paraId="50ADA816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3116449C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3E52EEBC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0E9D88E1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4C98C667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1C002CC5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</w:t>
      </w:r>
    </w:p>
    <w:p w14:paraId="4DC242C1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Silvia </w:t>
      </w:r>
      <w:proofErr w:type="spellStart"/>
      <w:r>
        <w:rPr>
          <w:rFonts w:ascii="Arial" w:hAnsi="Arial" w:cs="Arial"/>
        </w:rPr>
        <w:t>Fiamengo</w:t>
      </w:r>
      <w:proofErr w:type="spellEnd"/>
      <w:r>
        <w:rPr>
          <w:rFonts w:ascii="Arial" w:hAnsi="Arial" w:cs="Arial"/>
        </w:rPr>
        <w:t>, prof. i dipl. bibl.</w:t>
      </w:r>
    </w:p>
    <w:p w14:paraId="3087C101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040380" w14:textId="77777777" w:rsidR="00005582" w:rsidRDefault="00005582" w:rsidP="00005582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2C0731EC" w14:textId="77777777" w:rsidR="00005582" w:rsidRDefault="00005582" w:rsidP="00005582"/>
    <w:p w14:paraId="2B12FE35" w14:textId="77777777" w:rsidR="00005582" w:rsidRPr="00AE2EA5" w:rsidRDefault="00005582" w:rsidP="00005582">
      <w:pPr>
        <w:rPr>
          <w:rFonts w:ascii="Arial" w:hAnsi="Arial" w:cs="Arial"/>
        </w:rPr>
      </w:pPr>
    </w:p>
    <w:p w14:paraId="23D91BB5" w14:textId="77777777" w:rsidR="00656AF1" w:rsidRDefault="00656AF1" w:rsidP="00656AF1">
      <w:pPr>
        <w:suppressAutoHyphens/>
        <w:spacing w:after="0" w:line="240" w:lineRule="auto"/>
        <w:jc w:val="both"/>
        <w:rPr>
          <w:rFonts w:ascii="Arial" w:hAnsi="Arial" w:cs="Arial"/>
        </w:rPr>
      </w:pPr>
    </w:p>
    <w:sectPr w:rsidR="00656AF1" w:rsidSect="00656A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382"/>
    <w:multiLevelType w:val="hybridMultilevel"/>
    <w:tmpl w:val="BABC6EA4"/>
    <w:lvl w:ilvl="0" w:tplc="1922A718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BA42AA9"/>
    <w:multiLevelType w:val="hybridMultilevel"/>
    <w:tmpl w:val="A9B03B0E"/>
    <w:lvl w:ilvl="0" w:tplc="1922A718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6677CDE"/>
    <w:multiLevelType w:val="hybridMultilevel"/>
    <w:tmpl w:val="85CAFBF4"/>
    <w:lvl w:ilvl="0" w:tplc="F8600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308669">
    <w:abstractNumId w:val="1"/>
  </w:num>
  <w:num w:numId="2" w16cid:durableId="174611394">
    <w:abstractNumId w:val="0"/>
  </w:num>
  <w:num w:numId="3" w16cid:durableId="1603341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437"/>
    <w:rsid w:val="00005582"/>
    <w:rsid w:val="00130A46"/>
    <w:rsid w:val="00194E2B"/>
    <w:rsid w:val="001D7B69"/>
    <w:rsid w:val="002B4AC5"/>
    <w:rsid w:val="002F69D3"/>
    <w:rsid w:val="00394083"/>
    <w:rsid w:val="003C5C46"/>
    <w:rsid w:val="00452536"/>
    <w:rsid w:val="005673C0"/>
    <w:rsid w:val="005838CB"/>
    <w:rsid w:val="00591970"/>
    <w:rsid w:val="00656AF1"/>
    <w:rsid w:val="00671764"/>
    <w:rsid w:val="006F51F2"/>
    <w:rsid w:val="00703D55"/>
    <w:rsid w:val="0077190B"/>
    <w:rsid w:val="00791948"/>
    <w:rsid w:val="007A2C0E"/>
    <w:rsid w:val="0087064D"/>
    <w:rsid w:val="009F0049"/>
    <w:rsid w:val="00AA4DB3"/>
    <w:rsid w:val="00AE1747"/>
    <w:rsid w:val="00AE41A4"/>
    <w:rsid w:val="00B33FA6"/>
    <w:rsid w:val="00B35B94"/>
    <w:rsid w:val="00C32DEA"/>
    <w:rsid w:val="00C44437"/>
    <w:rsid w:val="00CA4D17"/>
    <w:rsid w:val="00D252EB"/>
    <w:rsid w:val="00D91FF9"/>
    <w:rsid w:val="00E16C01"/>
    <w:rsid w:val="00EC1356"/>
    <w:rsid w:val="00F007A7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DAB"/>
  <w15:docId w15:val="{4D4CA9C6-77FA-4A61-878F-1D08367B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uiPriority w:val="99"/>
    <w:unhideWhenUsed/>
    <w:qFormat/>
    <w:rsid w:val="00656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656A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A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9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005582"/>
  </w:style>
  <w:style w:type="character" w:styleId="Hiperveza">
    <w:name w:val="Hyperlink"/>
    <w:basedOn w:val="Zadanifontodlomka"/>
    <w:uiPriority w:val="99"/>
    <w:semiHidden/>
    <w:unhideWhenUsed/>
    <w:rsid w:val="0000558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05582"/>
    <w:rPr>
      <w:color w:val="954F72"/>
      <w:u w:val="single"/>
    </w:rPr>
  </w:style>
  <w:style w:type="paragraph" w:customStyle="1" w:styleId="msonormal0">
    <w:name w:val="msonormal"/>
    <w:basedOn w:val="Normal"/>
    <w:rsid w:val="0000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00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00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00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0558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00558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05582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05582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05582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005582"/>
    <w:pPr>
      <w:shd w:val="clear" w:color="000000" w:fill="33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005582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005582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005582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005582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0055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0055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005582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005582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00558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00558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005582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rsid w:val="00005582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F4B7-4C8A-4B5B-8213-7E28B9D4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Knapić</dc:creator>
  <cp:keywords/>
  <dc:description/>
  <cp:lastModifiedBy>Lara Knapić Pamić</cp:lastModifiedBy>
  <cp:revision>15</cp:revision>
  <dcterms:created xsi:type="dcterms:W3CDTF">2023-06-19T12:55:00Z</dcterms:created>
  <dcterms:modified xsi:type="dcterms:W3CDTF">2023-12-06T07:41:00Z</dcterms:modified>
</cp:coreProperties>
</file>