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F4A1" w14:textId="5E536C10" w:rsidR="00A74640" w:rsidRPr="00EF3562" w:rsidRDefault="00F94B4A" w:rsidP="00F94B4A">
      <w:pPr>
        <w:pStyle w:val="Bezproreda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41659B6C" wp14:editId="32845285">
            <wp:extent cx="4565015" cy="1332764"/>
            <wp:effectExtent l="0" t="0" r="6985" b="1270"/>
            <wp:docPr id="74053129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31298" name="Slika 7405312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482" cy="133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D5D4E" w14:textId="77777777" w:rsidR="00EF3562" w:rsidRDefault="00EF3562" w:rsidP="00DC7B8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36B6C7" w14:textId="77777777" w:rsidR="00F94B4A" w:rsidRDefault="00F94B4A" w:rsidP="00DC7B8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7AD469" w14:textId="0275908A" w:rsidR="00937757" w:rsidRDefault="006649B3" w:rsidP="00DC7B8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t>IZVJEŠTAJ</w:t>
      </w:r>
    </w:p>
    <w:p w14:paraId="0130342D" w14:textId="6CB3AB30" w:rsidR="00DC7B83" w:rsidRPr="00EF3562" w:rsidRDefault="00DC7B83" w:rsidP="00DC7B8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t xml:space="preserve"> O IZVRŠENJU FINANCIJSKOG PLANA</w:t>
      </w:r>
      <w:r w:rsidR="009377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3562">
        <w:rPr>
          <w:rFonts w:ascii="Times New Roman" w:hAnsi="Times New Roman"/>
          <w:b/>
          <w:bCs/>
          <w:sz w:val="24"/>
          <w:szCs w:val="24"/>
        </w:rPr>
        <w:t xml:space="preserve">ZA RAZDOBLJE </w:t>
      </w:r>
      <w:r w:rsidR="00937757">
        <w:rPr>
          <w:rFonts w:ascii="Times New Roman" w:hAnsi="Times New Roman"/>
          <w:b/>
          <w:bCs/>
          <w:sz w:val="24"/>
          <w:szCs w:val="24"/>
        </w:rPr>
        <w:t>1. 1. – 31. 12. 202</w:t>
      </w:r>
      <w:r w:rsidR="006E0C36">
        <w:rPr>
          <w:rFonts w:ascii="Times New Roman" w:hAnsi="Times New Roman"/>
          <w:b/>
          <w:bCs/>
          <w:sz w:val="24"/>
          <w:szCs w:val="24"/>
        </w:rPr>
        <w:t>4</w:t>
      </w:r>
      <w:r w:rsidR="00937757">
        <w:rPr>
          <w:rFonts w:ascii="Times New Roman" w:hAnsi="Times New Roman"/>
          <w:b/>
          <w:bCs/>
          <w:sz w:val="24"/>
          <w:szCs w:val="24"/>
        </w:rPr>
        <w:t>.</w:t>
      </w:r>
    </w:p>
    <w:p w14:paraId="314E56F3" w14:textId="77777777" w:rsidR="00DC7B83" w:rsidRPr="00EF3562" w:rsidRDefault="00DC7B83" w:rsidP="00DC7B8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6A6F63" w14:textId="77777777" w:rsidR="00DC7B83" w:rsidRPr="00EF3562" w:rsidRDefault="00DC7B83" w:rsidP="00DC7B8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3FF666" w14:textId="77777777" w:rsidR="00DC7B83" w:rsidRPr="00EF3562" w:rsidRDefault="00DC7B83" w:rsidP="00DC7B83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DCAFE9" w14:textId="77777777" w:rsidR="00DC7B83" w:rsidRPr="00EF3562" w:rsidRDefault="00DC7B83" w:rsidP="00DC7B83">
      <w:pPr>
        <w:spacing w:after="135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EF356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PRORAČUNSKI KORISNIK: GRADSKA KNJIŽNICA LABIN</w:t>
      </w:r>
    </w:p>
    <w:p w14:paraId="545561D3" w14:textId="77777777" w:rsidR="00DC7B83" w:rsidRPr="00EF3562" w:rsidRDefault="00DC7B83" w:rsidP="00DC7B83">
      <w:pPr>
        <w:spacing w:after="135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A96AFDF" w14:textId="77777777" w:rsidR="00DC7B83" w:rsidRPr="00EF3562" w:rsidRDefault="00DC7B83" w:rsidP="00DC7B83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U izvještajnom razdoblju Knjižnica je uspješno realizirala sve planirane programe i aktivnosti. </w:t>
      </w:r>
    </w:p>
    <w:p w14:paraId="31E5DE25" w14:textId="77777777" w:rsidR="00DC7B83" w:rsidRPr="00EF3562" w:rsidRDefault="00DC7B83" w:rsidP="00DC7B83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5A880D01" w14:textId="1DC0B01B" w:rsidR="00DC7B83" w:rsidRPr="00EF3562" w:rsidRDefault="00DC7B83" w:rsidP="00DC7B8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F3562">
        <w:rPr>
          <w:rFonts w:ascii="Times New Roman" w:eastAsia="Times New Roman" w:hAnsi="Times New Roman"/>
          <w:sz w:val="24"/>
          <w:szCs w:val="24"/>
        </w:rPr>
        <w:t>Gradska knjižnica Labin javna je ustanova za obavljanje knjižnične djelatnosti. Osnivač je Grad Labin, a Odluku o osnivanju donijelo je Gradsko vijeće Grada Labina (KLASA: 021-05/06-01/11; URBROJ: 2144/01-01-06-1 od 28. travnja 2006. godine, KLASA: 021-05/14-01/13; URBROJ: 2144/01-01-14-1 od 31. ožujka 2014. godine,  KLASA: 021-05/19-01/67; URBROJ: 2144/01-01-19-1 od 26. lipnja 2019. godine</w:t>
      </w:r>
      <w:r w:rsidR="00F94B4A">
        <w:rPr>
          <w:rFonts w:ascii="Times New Roman" w:eastAsia="Times New Roman" w:hAnsi="Times New Roman"/>
          <w:sz w:val="24"/>
          <w:szCs w:val="24"/>
        </w:rPr>
        <w:t xml:space="preserve">, </w:t>
      </w:r>
      <w:r w:rsidR="00857C84">
        <w:rPr>
          <w:rFonts w:ascii="Times New Roman" w:eastAsia="Times New Roman" w:hAnsi="Times New Roman"/>
          <w:sz w:val="24"/>
          <w:szCs w:val="24"/>
        </w:rPr>
        <w:t>KLASA</w:t>
      </w:r>
      <w:r w:rsidR="00F94B4A">
        <w:rPr>
          <w:rFonts w:ascii="Times New Roman" w:eastAsia="Times New Roman" w:hAnsi="Times New Roman"/>
          <w:sz w:val="24"/>
          <w:szCs w:val="24"/>
        </w:rPr>
        <w:t xml:space="preserve"> 024-03/24-03/46; URBROJ: 2163-4-01-24-1 od 19. lipnja 2024.</w:t>
      </w:r>
      <w:r w:rsidRPr="00EF3562">
        <w:rPr>
          <w:rFonts w:ascii="Times New Roman" w:eastAsia="Times New Roman" w:hAnsi="Times New Roman"/>
          <w:sz w:val="24"/>
          <w:szCs w:val="24"/>
        </w:rPr>
        <w:t>).</w:t>
      </w:r>
    </w:p>
    <w:p w14:paraId="3067B7DB" w14:textId="77777777" w:rsidR="00DC7B83" w:rsidRPr="00EF3562" w:rsidRDefault="00DC7B83" w:rsidP="00DC7B8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F3562">
        <w:rPr>
          <w:rFonts w:ascii="Times New Roman" w:eastAsia="Times New Roman" w:hAnsi="Times New Roman"/>
          <w:sz w:val="24"/>
          <w:szCs w:val="24"/>
          <w:lang w:eastAsia="hr-HR"/>
        </w:rPr>
        <w:t>Knjižnična djelatnost</w:t>
      </w:r>
      <w:r w:rsidRPr="00EF356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 </w:t>
      </w:r>
      <w:r w:rsidRPr="00EF3562">
        <w:rPr>
          <w:rFonts w:ascii="Times New Roman" w:eastAsia="Times New Roman" w:hAnsi="Times New Roman"/>
          <w:sz w:val="24"/>
          <w:szCs w:val="24"/>
          <w:lang w:eastAsia="hr-HR"/>
        </w:rPr>
        <w:t>obuhvaća organiziranje i pružanje javnosti kulturnih, informacijskih, obrazovnih i znanstvenih usluga, zasnivajući ih na sustavnom odabiru, prikupljanju, stručnoj obradi, pohranjivanju, zaštiti, posudbi i davanju na korištenje knjižnične građe te slobodnom pristupu izvorima informacija.</w:t>
      </w:r>
    </w:p>
    <w:p w14:paraId="160513E5" w14:textId="77777777" w:rsidR="00DC7B83" w:rsidRPr="00EF3562" w:rsidRDefault="00DC7B83" w:rsidP="00DC7B8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6343C55" w14:textId="762E6CA6" w:rsidR="00F94B4A" w:rsidRDefault="00DC7B83" w:rsidP="00F94B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U skladu s internim aktima, Pravilnikom o unutarnjem ustrojstvu i načinu rada i Pravilnikom o plaćama, naknadama plaća i drugim novčanim i nenovčanim primicima zaposlenika, Knjižnica u izvještajnom razdoblju ima četiri zaposlene radnice na neodređeno puno radno vrijeme.</w:t>
      </w:r>
      <w:r w:rsidR="00F94B4A">
        <w:rPr>
          <w:rFonts w:ascii="Times New Roman" w:hAnsi="Times New Roman"/>
          <w:sz w:val="24"/>
          <w:szCs w:val="24"/>
        </w:rPr>
        <w:br w:type="page"/>
      </w:r>
    </w:p>
    <w:p w14:paraId="707FE4F6" w14:textId="77777777" w:rsidR="00080356" w:rsidRDefault="00080356" w:rsidP="00DC7B83">
      <w:pPr>
        <w:spacing w:after="0"/>
        <w:jc w:val="both"/>
        <w:rPr>
          <w:rFonts w:ascii="Times New Roman" w:hAnsi="Times New Roman"/>
          <w:sz w:val="24"/>
          <w:szCs w:val="24"/>
        </w:rPr>
        <w:sectPr w:rsidR="00080356" w:rsidSect="00F94B4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3C25AE" w14:textId="58446743" w:rsidR="00DC7B83" w:rsidRPr="00EF3562" w:rsidRDefault="00DC7B83" w:rsidP="00DC7B83">
      <w:pPr>
        <w:pStyle w:val="Odlomakpopis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lastRenderedPageBreak/>
        <w:t>OPĆI DIO</w:t>
      </w:r>
      <w:r w:rsidR="006649B3" w:rsidRPr="00EF35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7F7F">
        <w:rPr>
          <w:rFonts w:ascii="Times New Roman" w:hAnsi="Times New Roman"/>
          <w:b/>
          <w:bCs/>
          <w:sz w:val="24"/>
          <w:szCs w:val="24"/>
        </w:rPr>
        <w:t>GODIŠNJEG IZVJEŠTAJA O IZVRŠENJU PRORAČUNA</w:t>
      </w:r>
    </w:p>
    <w:p w14:paraId="1B82AD7E" w14:textId="3B27EBDC" w:rsidR="00DC7B83" w:rsidRDefault="0031390A" w:rsidP="00DC7B83">
      <w:pPr>
        <w:pStyle w:val="Odlomakpopisa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7B83" w:rsidRPr="00EF3562">
        <w:rPr>
          <w:rFonts w:ascii="Times New Roman" w:hAnsi="Times New Roman"/>
          <w:b/>
          <w:bCs/>
          <w:sz w:val="24"/>
          <w:szCs w:val="24"/>
        </w:rPr>
        <w:t>SAŽETAK RAČUNA PRIHODA I RASHODA</w:t>
      </w:r>
      <w:r w:rsidR="00FB7F7F">
        <w:rPr>
          <w:rFonts w:ascii="Times New Roman" w:hAnsi="Times New Roman"/>
          <w:b/>
          <w:bCs/>
          <w:sz w:val="24"/>
          <w:szCs w:val="24"/>
        </w:rPr>
        <w:t xml:space="preserve"> I RAČUNA FINANCIRANJA</w:t>
      </w:r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7514"/>
        <w:gridCol w:w="1561"/>
        <w:gridCol w:w="1302"/>
        <w:gridCol w:w="1302"/>
        <w:gridCol w:w="1302"/>
        <w:gridCol w:w="1302"/>
      </w:tblGrid>
      <w:tr w:rsidR="00C777F4" w:rsidRPr="00C777F4" w14:paraId="16A20CBF" w14:textId="77777777" w:rsidTr="0029420A">
        <w:trPr>
          <w:trHeight w:val="255"/>
        </w:trPr>
        <w:tc>
          <w:tcPr>
            <w:tcW w:w="7514" w:type="dxa"/>
            <w:shd w:val="clear" w:color="auto" w:fill="E2EFD9" w:themeFill="accent6" w:themeFillTint="33"/>
            <w:noWrap/>
            <w:hideMark/>
          </w:tcPr>
          <w:p w14:paraId="748355CC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Račun / opis</w:t>
            </w:r>
          </w:p>
        </w:tc>
        <w:tc>
          <w:tcPr>
            <w:tcW w:w="1561" w:type="dxa"/>
            <w:shd w:val="clear" w:color="auto" w:fill="E2EFD9" w:themeFill="accent6" w:themeFillTint="33"/>
            <w:noWrap/>
            <w:hideMark/>
          </w:tcPr>
          <w:p w14:paraId="6D7F65AC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Izvršenje 2023.</w:t>
            </w:r>
          </w:p>
        </w:tc>
        <w:tc>
          <w:tcPr>
            <w:tcW w:w="1302" w:type="dxa"/>
            <w:shd w:val="clear" w:color="auto" w:fill="E2EFD9" w:themeFill="accent6" w:themeFillTint="33"/>
            <w:noWrap/>
            <w:hideMark/>
          </w:tcPr>
          <w:p w14:paraId="4B6C6D59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Izvorni plan 2024.</w:t>
            </w:r>
          </w:p>
        </w:tc>
        <w:tc>
          <w:tcPr>
            <w:tcW w:w="1302" w:type="dxa"/>
            <w:shd w:val="clear" w:color="auto" w:fill="E2EFD9" w:themeFill="accent6" w:themeFillTint="33"/>
            <w:noWrap/>
            <w:hideMark/>
          </w:tcPr>
          <w:p w14:paraId="19ABBE89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Izvršenje 2024.</w:t>
            </w:r>
          </w:p>
        </w:tc>
        <w:tc>
          <w:tcPr>
            <w:tcW w:w="1302" w:type="dxa"/>
            <w:shd w:val="clear" w:color="auto" w:fill="E2EFD9" w:themeFill="accent6" w:themeFillTint="33"/>
            <w:noWrap/>
            <w:hideMark/>
          </w:tcPr>
          <w:p w14:paraId="6CB94105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Indeks  3/1</w:t>
            </w:r>
          </w:p>
        </w:tc>
        <w:tc>
          <w:tcPr>
            <w:tcW w:w="1302" w:type="dxa"/>
            <w:shd w:val="clear" w:color="auto" w:fill="E2EFD9" w:themeFill="accent6" w:themeFillTint="33"/>
            <w:noWrap/>
            <w:hideMark/>
          </w:tcPr>
          <w:p w14:paraId="1A003FF3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Indeks  3/2</w:t>
            </w:r>
          </w:p>
        </w:tc>
      </w:tr>
      <w:tr w:rsidR="00C777F4" w:rsidRPr="00C777F4" w14:paraId="66C79FAC" w14:textId="77777777" w:rsidTr="00C777F4">
        <w:trPr>
          <w:trHeight w:val="255"/>
        </w:trPr>
        <w:tc>
          <w:tcPr>
            <w:tcW w:w="7514" w:type="dxa"/>
            <w:shd w:val="clear" w:color="auto" w:fill="D0CECE" w:themeFill="background2" w:themeFillShade="E6"/>
            <w:noWrap/>
            <w:hideMark/>
          </w:tcPr>
          <w:p w14:paraId="61CFA917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A. RAČUN PRIHODA I RASHODA</w:t>
            </w:r>
          </w:p>
        </w:tc>
        <w:tc>
          <w:tcPr>
            <w:tcW w:w="1561" w:type="dxa"/>
            <w:shd w:val="clear" w:color="auto" w:fill="D0CECE" w:themeFill="background2" w:themeFillShade="E6"/>
            <w:noWrap/>
            <w:hideMark/>
          </w:tcPr>
          <w:p w14:paraId="7696CFE9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12B327D1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7E0B2E4D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0DFC34B7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1F7F03F5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777F4" w:rsidRPr="00C777F4" w14:paraId="76BC49B5" w14:textId="77777777" w:rsidTr="00C777F4">
        <w:trPr>
          <w:trHeight w:val="255"/>
        </w:trPr>
        <w:tc>
          <w:tcPr>
            <w:tcW w:w="7514" w:type="dxa"/>
            <w:noWrap/>
            <w:hideMark/>
          </w:tcPr>
          <w:p w14:paraId="1345893D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6 Prihodi poslovanja</w:t>
            </w:r>
          </w:p>
        </w:tc>
        <w:tc>
          <w:tcPr>
            <w:tcW w:w="1561" w:type="dxa"/>
            <w:noWrap/>
            <w:hideMark/>
          </w:tcPr>
          <w:p w14:paraId="6DAEB762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177.929,86</w:t>
            </w:r>
          </w:p>
        </w:tc>
        <w:tc>
          <w:tcPr>
            <w:tcW w:w="1302" w:type="dxa"/>
            <w:noWrap/>
            <w:hideMark/>
          </w:tcPr>
          <w:p w14:paraId="62BE1CB7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219.168,00</w:t>
            </w:r>
          </w:p>
        </w:tc>
        <w:tc>
          <w:tcPr>
            <w:tcW w:w="1302" w:type="dxa"/>
            <w:noWrap/>
            <w:hideMark/>
          </w:tcPr>
          <w:p w14:paraId="32608AE6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202.469,58</w:t>
            </w:r>
          </w:p>
        </w:tc>
        <w:tc>
          <w:tcPr>
            <w:tcW w:w="1302" w:type="dxa"/>
            <w:noWrap/>
            <w:hideMark/>
          </w:tcPr>
          <w:p w14:paraId="3CBD5B0B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113,79%</w:t>
            </w:r>
          </w:p>
        </w:tc>
        <w:tc>
          <w:tcPr>
            <w:tcW w:w="1302" w:type="dxa"/>
            <w:noWrap/>
            <w:hideMark/>
          </w:tcPr>
          <w:p w14:paraId="475A8565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92,38%</w:t>
            </w:r>
          </w:p>
        </w:tc>
      </w:tr>
      <w:tr w:rsidR="00C777F4" w:rsidRPr="00C777F4" w14:paraId="13965165" w14:textId="77777777" w:rsidTr="00C777F4">
        <w:trPr>
          <w:trHeight w:val="255"/>
        </w:trPr>
        <w:tc>
          <w:tcPr>
            <w:tcW w:w="7514" w:type="dxa"/>
            <w:noWrap/>
            <w:hideMark/>
          </w:tcPr>
          <w:p w14:paraId="306492AD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7 Prihodi od prodaje nefinancijske imovine</w:t>
            </w:r>
          </w:p>
        </w:tc>
        <w:tc>
          <w:tcPr>
            <w:tcW w:w="1561" w:type="dxa"/>
            <w:noWrap/>
            <w:hideMark/>
          </w:tcPr>
          <w:p w14:paraId="1D5BBC4F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449,00</w:t>
            </w:r>
          </w:p>
        </w:tc>
        <w:tc>
          <w:tcPr>
            <w:tcW w:w="1302" w:type="dxa"/>
            <w:noWrap/>
            <w:hideMark/>
          </w:tcPr>
          <w:p w14:paraId="6353E4C9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302" w:type="dxa"/>
            <w:noWrap/>
            <w:hideMark/>
          </w:tcPr>
          <w:p w14:paraId="247CD4CE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338,00</w:t>
            </w:r>
          </w:p>
        </w:tc>
        <w:tc>
          <w:tcPr>
            <w:tcW w:w="1302" w:type="dxa"/>
            <w:noWrap/>
            <w:hideMark/>
          </w:tcPr>
          <w:p w14:paraId="63FC97E2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75,28%</w:t>
            </w:r>
          </w:p>
        </w:tc>
        <w:tc>
          <w:tcPr>
            <w:tcW w:w="1302" w:type="dxa"/>
            <w:noWrap/>
            <w:hideMark/>
          </w:tcPr>
          <w:p w14:paraId="6C5BAA04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112,67%</w:t>
            </w:r>
          </w:p>
        </w:tc>
      </w:tr>
      <w:tr w:rsidR="00C777F4" w:rsidRPr="00C777F4" w14:paraId="62548007" w14:textId="77777777" w:rsidTr="00C777F4">
        <w:trPr>
          <w:trHeight w:val="255"/>
        </w:trPr>
        <w:tc>
          <w:tcPr>
            <w:tcW w:w="7514" w:type="dxa"/>
            <w:noWrap/>
            <w:hideMark/>
          </w:tcPr>
          <w:p w14:paraId="08BD3F93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UKUPNI PRIHODI</w:t>
            </w:r>
          </w:p>
        </w:tc>
        <w:tc>
          <w:tcPr>
            <w:tcW w:w="1561" w:type="dxa"/>
            <w:noWrap/>
            <w:hideMark/>
          </w:tcPr>
          <w:p w14:paraId="5F3CA080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178.378,86</w:t>
            </w:r>
          </w:p>
        </w:tc>
        <w:tc>
          <w:tcPr>
            <w:tcW w:w="1302" w:type="dxa"/>
            <w:noWrap/>
            <w:hideMark/>
          </w:tcPr>
          <w:p w14:paraId="33E62DE3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219.468,00</w:t>
            </w:r>
          </w:p>
        </w:tc>
        <w:tc>
          <w:tcPr>
            <w:tcW w:w="1302" w:type="dxa"/>
            <w:noWrap/>
            <w:hideMark/>
          </w:tcPr>
          <w:p w14:paraId="207B19B6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202.807,58</w:t>
            </w:r>
          </w:p>
        </w:tc>
        <w:tc>
          <w:tcPr>
            <w:tcW w:w="1302" w:type="dxa"/>
            <w:noWrap/>
            <w:hideMark/>
          </w:tcPr>
          <w:p w14:paraId="2D961018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113,69%</w:t>
            </w:r>
          </w:p>
        </w:tc>
        <w:tc>
          <w:tcPr>
            <w:tcW w:w="1302" w:type="dxa"/>
            <w:noWrap/>
            <w:hideMark/>
          </w:tcPr>
          <w:p w14:paraId="70F42C4D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92,41%</w:t>
            </w:r>
          </w:p>
        </w:tc>
      </w:tr>
      <w:tr w:rsidR="00C777F4" w:rsidRPr="00C777F4" w14:paraId="3BD66E8F" w14:textId="77777777" w:rsidTr="00C777F4">
        <w:trPr>
          <w:trHeight w:val="255"/>
        </w:trPr>
        <w:tc>
          <w:tcPr>
            <w:tcW w:w="7514" w:type="dxa"/>
            <w:noWrap/>
            <w:hideMark/>
          </w:tcPr>
          <w:p w14:paraId="5EC088B3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3 Rashodi poslovanja</w:t>
            </w:r>
          </w:p>
        </w:tc>
        <w:tc>
          <w:tcPr>
            <w:tcW w:w="1561" w:type="dxa"/>
            <w:noWrap/>
            <w:hideMark/>
          </w:tcPr>
          <w:p w14:paraId="1B49140B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145.192,61</w:t>
            </w:r>
          </w:p>
        </w:tc>
        <w:tc>
          <w:tcPr>
            <w:tcW w:w="1302" w:type="dxa"/>
            <w:noWrap/>
            <w:hideMark/>
          </w:tcPr>
          <w:p w14:paraId="5D92BBBE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187.022,00</w:t>
            </w:r>
          </w:p>
        </w:tc>
        <w:tc>
          <w:tcPr>
            <w:tcW w:w="1302" w:type="dxa"/>
            <w:noWrap/>
            <w:hideMark/>
          </w:tcPr>
          <w:p w14:paraId="61394861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168.139,47</w:t>
            </w:r>
          </w:p>
        </w:tc>
        <w:tc>
          <w:tcPr>
            <w:tcW w:w="1302" w:type="dxa"/>
            <w:noWrap/>
            <w:hideMark/>
          </w:tcPr>
          <w:p w14:paraId="6D9AA1B4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115,80%</w:t>
            </w:r>
          </w:p>
        </w:tc>
        <w:tc>
          <w:tcPr>
            <w:tcW w:w="1302" w:type="dxa"/>
            <w:noWrap/>
            <w:hideMark/>
          </w:tcPr>
          <w:p w14:paraId="603A68E1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89,90%</w:t>
            </w:r>
          </w:p>
        </w:tc>
      </w:tr>
      <w:tr w:rsidR="00C777F4" w:rsidRPr="00C777F4" w14:paraId="7F4F5503" w14:textId="77777777" w:rsidTr="00C777F4">
        <w:trPr>
          <w:trHeight w:val="255"/>
        </w:trPr>
        <w:tc>
          <w:tcPr>
            <w:tcW w:w="7514" w:type="dxa"/>
            <w:noWrap/>
            <w:hideMark/>
          </w:tcPr>
          <w:p w14:paraId="2C5C303A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4 Rashodi za nabavu nefinancijske imovine</w:t>
            </w:r>
          </w:p>
        </w:tc>
        <w:tc>
          <w:tcPr>
            <w:tcW w:w="1561" w:type="dxa"/>
            <w:noWrap/>
            <w:hideMark/>
          </w:tcPr>
          <w:p w14:paraId="67B2F776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32.744,83</w:t>
            </w:r>
          </w:p>
        </w:tc>
        <w:tc>
          <w:tcPr>
            <w:tcW w:w="1302" w:type="dxa"/>
            <w:noWrap/>
            <w:hideMark/>
          </w:tcPr>
          <w:p w14:paraId="57CC5444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39.005,00</w:t>
            </w:r>
          </w:p>
        </w:tc>
        <w:tc>
          <w:tcPr>
            <w:tcW w:w="1302" w:type="dxa"/>
            <w:noWrap/>
            <w:hideMark/>
          </w:tcPr>
          <w:p w14:paraId="54C98BD8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37.623,40</w:t>
            </w:r>
          </w:p>
        </w:tc>
        <w:tc>
          <w:tcPr>
            <w:tcW w:w="1302" w:type="dxa"/>
            <w:noWrap/>
            <w:hideMark/>
          </w:tcPr>
          <w:p w14:paraId="5306C0D3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114,90%</w:t>
            </w:r>
          </w:p>
        </w:tc>
        <w:tc>
          <w:tcPr>
            <w:tcW w:w="1302" w:type="dxa"/>
            <w:noWrap/>
            <w:hideMark/>
          </w:tcPr>
          <w:p w14:paraId="452032F2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96,46%</w:t>
            </w:r>
          </w:p>
        </w:tc>
      </w:tr>
      <w:tr w:rsidR="00C777F4" w:rsidRPr="00C777F4" w14:paraId="3A527189" w14:textId="77777777" w:rsidTr="00C777F4">
        <w:trPr>
          <w:trHeight w:val="255"/>
        </w:trPr>
        <w:tc>
          <w:tcPr>
            <w:tcW w:w="7514" w:type="dxa"/>
            <w:noWrap/>
            <w:hideMark/>
          </w:tcPr>
          <w:p w14:paraId="217D51E6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UKUPNI RASHODI</w:t>
            </w:r>
          </w:p>
        </w:tc>
        <w:tc>
          <w:tcPr>
            <w:tcW w:w="1561" w:type="dxa"/>
            <w:noWrap/>
            <w:hideMark/>
          </w:tcPr>
          <w:p w14:paraId="5FBB9721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177.937,44</w:t>
            </w:r>
          </w:p>
        </w:tc>
        <w:tc>
          <w:tcPr>
            <w:tcW w:w="1302" w:type="dxa"/>
            <w:noWrap/>
            <w:hideMark/>
          </w:tcPr>
          <w:p w14:paraId="3AA1BE21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226.027,00</w:t>
            </w:r>
          </w:p>
        </w:tc>
        <w:tc>
          <w:tcPr>
            <w:tcW w:w="1302" w:type="dxa"/>
            <w:noWrap/>
            <w:hideMark/>
          </w:tcPr>
          <w:p w14:paraId="6A07DC77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205.762,87</w:t>
            </w:r>
          </w:p>
        </w:tc>
        <w:tc>
          <w:tcPr>
            <w:tcW w:w="1302" w:type="dxa"/>
            <w:noWrap/>
            <w:hideMark/>
          </w:tcPr>
          <w:p w14:paraId="4AA1B153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115,64%</w:t>
            </w:r>
          </w:p>
        </w:tc>
        <w:tc>
          <w:tcPr>
            <w:tcW w:w="1302" w:type="dxa"/>
            <w:noWrap/>
            <w:hideMark/>
          </w:tcPr>
          <w:p w14:paraId="381C8CCD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91,03%</w:t>
            </w:r>
          </w:p>
        </w:tc>
      </w:tr>
      <w:tr w:rsidR="00C777F4" w:rsidRPr="00C777F4" w14:paraId="2662D589" w14:textId="77777777" w:rsidTr="00C777F4">
        <w:trPr>
          <w:trHeight w:val="255"/>
        </w:trPr>
        <w:tc>
          <w:tcPr>
            <w:tcW w:w="7514" w:type="dxa"/>
            <w:noWrap/>
            <w:hideMark/>
          </w:tcPr>
          <w:p w14:paraId="07DA5F2D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VIŠAK / MANJAK</w:t>
            </w:r>
          </w:p>
        </w:tc>
        <w:tc>
          <w:tcPr>
            <w:tcW w:w="1561" w:type="dxa"/>
            <w:noWrap/>
            <w:hideMark/>
          </w:tcPr>
          <w:p w14:paraId="5F8202FC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441,42</w:t>
            </w:r>
          </w:p>
        </w:tc>
        <w:tc>
          <w:tcPr>
            <w:tcW w:w="1302" w:type="dxa"/>
            <w:noWrap/>
            <w:hideMark/>
          </w:tcPr>
          <w:p w14:paraId="19B95BE2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-6.559,00</w:t>
            </w:r>
          </w:p>
        </w:tc>
        <w:tc>
          <w:tcPr>
            <w:tcW w:w="1302" w:type="dxa"/>
            <w:noWrap/>
            <w:hideMark/>
          </w:tcPr>
          <w:p w14:paraId="7706BAE0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-2.955,29</w:t>
            </w:r>
          </w:p>
        </w:tc>
        <w:tc>
          <w:tcPr>
            <w:tcW w:w="1302" w:type="dxa"/>
            <w:noWrap/>
            <w:hideMark/>
          </w:tcPr>
          <w:p w14:paraId="583C120B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-669,50%</w:t>
            </w:r>
          </w:p>
        </w:tc>
        <w:tc>
          <w:tcPr>
            <w:tcW w:w="1302" w:type="dxa"/>
            <w:noWrap/>
            <w:hideMark/>
          </w:tcPr>
          <w:p w14:paraId="138D14C7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45,06%</w:t>
            </w:r>
          </w:p>
        </w:tc>
      </w:tr>
      <w:tr w:rsidR="00C777F4" w:rsidRPr="00C777F4" w14:paraId="77B7E2B2" w14:textId="77777777" w:rsidTr="00C777F4">
        <w:trPr>
          <w:trHeight w:val="255"/>
        </w:trPr>
        <w:tc>
          <w:tcPr>
            <w:tcW w:w="7514" w:type="dxa"/>
            <w:shd w:val="clear" w:color="auto" w:fill="D0CECE" w:themeFill="background2" w:themeFillShade="E6"/>
            <w:noWrap/>
            <w:hideMark/>
          </w:tcPr>
          <w:p w14:paraId="38A6A7EF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B. RAČUN ZADUŽIVANJA / FINANCIRANJA</w:t>
            </w:r>
          </w:p>
        </w:tc>
        <w:tc>
          <w:tcPr>
            <w:tcW w:w="1561" w:type="dxa"/>
            <w:shd w:val="clear" w:color="auto" w:fill="D0CECE" w:themeFill="background2" w:themeFillShade="E6"/>
            <w:noWrap/>
            <w:hideMark/>
          </w:tcPr>
          <w:p w14:paraId="6C855A62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52E94448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59ED6089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029D5492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68C20E9F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777F4" w:rsidRPr="00C777F4" w14:paraId="20AB818C" w14:textId="77777777" w:rsidTr="00C777F4">
        <w:trPr>
          <w:trHeight w:val="255"/>
        </w:trPr>
        <w:tc>
          <w:tcPr>
            <w:tcW w:w="7514" w:type="dxa"/>
            <w:noWrap/>
            <w:hideMark/>
          </w:tcPr>
          <w:p w14:paraId="6480BDF3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8 Primici od financijske imovine i zaduživanja</w:t>
            </w:r>
          </w:p>
        </w:tc>
        <w:tc>
          <w:tcPr>
            <w:tcW w:w="1561" w:type="dxa"/>
            <w:noWrap/>
            <w:hideMark/>
          </w:tcPr>
          <w:p w14:paraId="3A03F3B6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14:paraId="44A95E31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14:paraId="308F45CF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14:paraId="0375DF09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5BF9FEA9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7F4" w:rsidRPr="00C777F4" w14:paraId="2E8E79D8" w14:textId="77777777" w:rsidTr="00C777F4">
        <w:trPr>
          <w:trHeight w:val="255"/>
        </w:trPr>
        <w:tc>
          <w:tcPr>
            <w:tcW w:w="7514" w:type="dxa"/>
            <w:noWrap/>
            <w:hideMark/>
          </w:tcPr>
          <w:p w14:paraId="6E959DC4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1561" w:type="dxa"/>
            <w:noWrap/>
            <w:hideMark/>
          </w:tcPr>
          <w:p w14:paraId="7CD25419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14:paraId="2BF13281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14:paraId="5F2B363C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14:paraId="17CC7E8E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1B1FD080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7F4" w:rsidRPr="00C777F4" w14:paraId="713999D6" w14:textId="77777777" w:rsidTr="00C777F4">
        <w:trPr>
          <w:trHeight w:val="255"/>
        </w:trPr>
        <w:tc>
          <w:tcPr>
            <w:tcW w:w="7514" w:type="dxa"/>
            <w:noWrap/>
            <w:hideMark/>
          </w:tcPr>
          <w:p w14:paraId="2AE527EA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NETO ZADUŽIVANJE</w:t>
            </w:r>
          </w:p>
        </w:tc>
        <w:tc>
          <w:tcPr>
            <w:tcW w:w="1561" w:type="dxa"/>
            <w:noWrap/>
            <w:hideMark/>
          </w:tcPr>
          <w:p w14:paraId="34390AAF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14:paraId="0B5BAAC7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14:paraId="56B3478B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14:paraId="36CC82A1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302" w:type="dxa"/>
            <w:noWrap/>
            <w:hideMark/>
          </w:tcPr>
          <w:p w14:paraId="5EBC19E0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C777F4" w:rsidRPr="00C777F4" w14:paraId="13A9AE9F" w14:textId="77777777" w:rsidTr="00C777F4">
        <w:trPr>
          <w:trHeight w:val="255"/>
        </w:trPr>
        <w:tc>
          <w:tcPr>
            <w:tcW w:w="7514" w:type="dxa"/>
            <w:noWrap/>
            <w:hideMark/>
          </w:tcPr>
          <w:p w14:paraId="49CFA36C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UKUPNI DONOS VIŠKA / MANJKA IZ PRETHODNE(IH) GODINA</w:t>
            </w:r>
          </w:p>
        </w:tc>
        <w:tc>
          <w:tcPr>
            <w:tcW w:w="1561" w:type="dxa"/>
            <w:noWrap/>
            <w:hideMark/>
          </w:tcPr>
          <w:p w14:paraId="3DBD49AA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14:paraId="21BFDA06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14:paraId="581BD4CC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14:paraId="3EBF6DED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50E8F271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7F4" w:rsidRPr="00C777F4" w14:paraId="17DF05B3" w14:textId="77777777" w:rsidTr="00C777F4">
        <w:trPr>
          <w:trHeight w:val="255"/>
        </w:trPr>
        <w:tc>
          <w:tcPr>
            <w:tcW w:w="7514" w:type="dxa"/>
            <w:noWrap/>
            <w:hideMark/>
          </w:tcPr>
          <w:p w14:paraId="6F9CCDDE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VIŠAK / MANJAK IZ PRETHODNE(IH) GODINE KOJI ĆE SE POKRITI / RASPOREDITI</w:t>
            </w:r>
          </w:p>
        </w:tc>
        <w:tc>
          <w:tcPr>
            <w:tcW w:w="1561" w:type="dxa"/>
            <w:noWrap/>
            <w:hideMark/>
          </w:tcPr>
          <w:p w14:paraId="6D92C21F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14:paraId="322DFE7F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6.559,00</w:t>
            </w:r>
          </w:p>
        </w:tc>
        <w:tc>
          <w:tcPr>
            <w:tcW w:w="1302" w:type="dxa"/>
            <w:noWrap/>
            <w:hideMark/>
          </w:tcPr>
          <w:p w14:paraId="298922E2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14:paraId="0D0BFC4A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302" w:type="dxa"/>
            <w:noWrap/>
            <w:hideMark/>
          </w:tcPr>
          <w:p w14:paraId="1FDA619A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C777F4" w:rsidRPr="00C777F4" w14:paraId="1136140E" w14:textId="77777777" w:rsidTr="00C777F4">
        <w:trPr>
          <w:trHeight w:val="255"/>
        </w:trPr>
        <w:tc>
          <w:tcPr>
            <w:tcW w:w="7514" w:type="dxa"/>
            <w:shd w:val="clear" w:color="auto" w:fill="D0CECE" w:themeFill="background2" w:themeFillShade="E6"/>
            <w:noWrap/>
            <w:hideMark/>
          </w:tcPr>
          <w:p w14:paraId="61EA52B5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VIŠAK / MANJAK + NETO ZADUŽIVANJE / FINANCIRANJE + KORIŠTENO U PRETHODNIM GODINAMA</w:t>
            </w:r>
          </w:p>
        </w:tc>
        <w:tc>
          <w:tcPr>
            <w:tcW w:w="1561" w:type="dxa"/>
            <w:shd w:val="clear" w:color="auto" w:fill="D0CECE" w:themeFill="background2" w:themeFillShade="E6"/>
            <w:noWrap/>
            <w:hideMark/>
          </w:tcPr>
          <w:p w14:paraId="7573C9CF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76120527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2C5CAC38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7A47AE57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2AF8432E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777F4" w:rsidRPr="00C777F4" w14:paraId="724CF282" w14:textId="77777777" w:rsidTr="00C777F4">
        <w:trPr>
          <w:trHeight w:val="255"/>
        </w:trPr>
        <w:tc>
          <w:tcPr>
            <w:tcW w:w="7514" w:type="dxa"/>
            <w:noWrap/>
            <w:hideMark/>
          </w:tcPr>
          <w:p w14:paraId="62AC167B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REZULTAT GODINE</w:t>
            </w:r>
          </w:p>
        </w:tc>
        <w:tc>
          <w:tcPr>
            <w:tcW w:w="1561" w:type="dxa"/>
            <w:noWrap/>
            <w:hideMark/>
          </w:tcPr>
          <w:p w14:paraId="7EE74BC4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441,42</w:t>
            </w:r>
          </w:p>
        </w:tc>
        <w:tc>
          <w:tcPr>
            <w:tcW w:w="1302" w:type="dxa"/>
            <w:noWrap/>
            <w:hideMark/>
          </w:tcPr>
          <w:p w14:paraId="0A528B4D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14:paraId="1BB6CE6F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-2.955,29</w:t>
            </w:r>
          </w:p>
        </w:tc>
        <w:tc>
          <w:tcPr>
            <w:tcW w:w="1302" w:type="dxa"/>
            <w:noWrap/>
            <w:hideMark/>
          </w:tcPr>
          <w:p w14:paraId="4F1A3A69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-669,50%</w:t>
            </w:r>
          </w:p>
        </w:tc>
        <w:tc>
          <w:tcPr>
            <w:tcW w:w="1302" w:type="dxa"/>
            <w:noWrap/>
            <w:hideMark/>
          </w:tcPr>
          <w:p w14:paraId="3C3FAFED" w14:textId="77777777" w:rsidR="00C777F4" w:rsidRPr="00C777F4" w:rsidRDefault="00C777F4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7F4">
              <w:rPr>
                <w:rFonts w:ascii="Times New Roman" w:hAnsi="Times New Roman"/>
                <w:b/>
                <w:bCs/>
                <w:sz w:val="24"/>
                <w:szCs w:val="24"/>
              </w:rPr>
              <w:t>0,00%</w:t>
            </w:r>
          </w:p>
        </w:tc>
      </w:tr>
    </w:tbl>
    <w:p w14:paraId="4A6A46E9" w14:textId="77777777" w:rsidR="00C777F4" w:rsidRDefault="00C777F4" w:rsidP="00C777F4">
      <w:pPr>
        <w:rPr>
          <w:rFonts w:ascii="Times New Roman" w:hAnsi="Times New Roman"/>
          <w:b/>
          <w:bCs/>
          <w:sz w:val="24"/>
          <w:szCs w:val="24"/>
        </w:rPr>
      </w:pPr>
    </w:p>
    <w:p w14:paraId="2E54C05E" w14:textId="77777777" w:rsidR="00C777F4" w:rsidRDefault="00C777F4" w:rsidP="00C777F4">
      <w:pPr>
        <w:rPr>
          <w:rFonts w:ascii="Times New Roman" w:hAnsi="Times New Roman"/>
          <w:b/>
          <w:bCs/>
          <w:sz w:val="24"/>
          <w:szCs w:val="24"/>
        </w:rPr>
      </w:pPr>
    </w:p>
    <w:p w14:paraId="04F9998E" w14:textId="77777777" w:rsidR="00FB7F7F" w:rsidRDefault="00FB7F7F" w:rsidP="00C777F4">
      <w:pPr>
        <w:rPr>
          <w:rFonts w:ascii="Times New Roman" w:hAnsi="Times New Roman"/>
          <w:b/>
          <w:bCs/>
          <w:sz w:val="24"/>
          <w:szCs w:val="24"/>
        </w:rPr>
      </w:pPr>
    </w:p>
    <w:p w14:paraId="576F5CA5" w14:textId="1028B056" w:rsidR="00727B0C" w:rsidRPr="00EF3562" w:rsidRDefault="00727B0C" w:rsidP="00727B0C">
      <w:pPr>
        <w:pStyle w:val="Odlomakpopisa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lastRenderedPageBreak/>
        <w:t xml:space="preserve"> RAČUN PRIHODA I RASHODA</w:t>
      </w:r>
    </w:p>
    <w:p w14:paraId="37CD0C77" w14:textId="0244B6A5" w:rsidR="004D5A4C" w:rsidRDefault="00FB7F7F" w:rsidP="004D5A4C">
      <w:pPr>
        <w:pStyle w:val="Odlomakpopisa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IZVJEŠTAJ O PRIHODIMA I RASHODIMA PREMA EKONOMSKOJ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84"/>
        <w:gridCol w:w="1302"/>
        <w:gridCol w:w="1302"/>
        <w:gridCol w:w="1302"/>
        <w:gridCol w:w="1302"/>
        <w:gridCol w:w="1302"/>
      </w:tblGrid>
      <w:tr w:rsidR="00A74640" w:rsidRPr="00A74640" w14:paraId="12C440B0" w14:textId="77777777" w:rsidTr="0029420A">
        <w:trPr>
          <w:trHeight w:val="255"/>
        </w:trPr>
        <w:tc>
          <w:tcPr>
            <w:tcW w:w="7484" w:type="dxa"/>
            <w:shd w:val="clear" w:color="auto" w:fill="E2EFD9" w:themeFill="accent6" w:themeFillTint="33"/>
            <w:noWrap/>
            <w:hideMark/>
          </w:tcPr>
          <w:p w14:paraId="5B38373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Račun / opis</w:t>
            </w:r>
          </w:p>
        </w:tc>
        <w:tc>
          <w:tcPr>
            <w:tcW w:w="1302" w:type="dxa"/>
            <w:shd w:val="clear" w:color="auto" w:fill="E2EFD9" w:themeFill="accent6" w:themeFillTint="33"/>
            <w:noWrap/>
            <w:hideMark/>
          </w:tcPr>
          <w:p w14:paraId="16AA99B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Izvršenje 2023.</w:t>
            </w:r>
          </w:p>
        </w:tc>
        <w:tc>
          <w:tcPr>
            <w:tcW w:w="1302" w:type="dxa"/>
            <w:shd w:val="clear" w:color="auto" w:fill="E2EFD9" w:themeFill="accent6" w:themeFillTint="33"/>
            <w:noWrap/>
            <w:hideMark/>
          </w:tcPr>
          <w:p w14:paraId="29D8A4F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Izvorni plan 2024.</w:t>
            </w:r>
          </w:p>
        </w:tc>
        <w:tc>
          <w:tcPr>
            <w:tcW w:w="1302" w:type="dxa"/>
            <w:shd w:val="clear" w:color="auto" w:fill="E2EFD9" w:themeFill="accent6" w:themeFillTint="33"/>
            <w:noWrap/>
            <w:hideMark/>
          </w:tcPr>
          <w:p w14:paraId="773CEE7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Izvršenje 2024.</w:t>
            </w:r>
          </w:p>
        </w:tc>
        <w:tc>
          <w:tcPr>
            <w:tcW w:w="1302" w:type="dxa"/>
            <w:shd w:val="clear" w:color="auto" w:fill="E2EFD9" w:themeFill="accent6" w:themeFillTint="33"/>
            <w:noWrap/>
            <w:hideMark/>
          </w:tcPr>
          <w:p w14:paraId="7794620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Indeks  3/1</w:t>
            </w:r>
          </w:p>
        </w:tc>
        <w:tc>
          <w:tcPr>
            <w:tcW w:w="1302" w:type="dxa"/>
            <w:shd w:val="clear" w:color="auto" w:fill="E2EFD9" w:themeFill="accent6" w:themeFillTint="33"/>
            <w:noWrap/>
            <w:hideMark/>
          </w:tcPr>
          <w:p w14:paraId="1281A5D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Indeks  3/2</w:t>
            </w:r>
          </w:p>
        </w:tc>
      </w:tr>
      <w:tr w:rsidR="00A74640" w:rsidRPr="00A74640" w14:paraId="3661B1E5" w14:textId="77777777" w:rsidTr="001153FB">
        <w:trPr>
          <w:trHeight w:val="255"/>
        </w:trPr>
        <w:tc>
          <w:tcPr>
            <w:tcW w:w="7484" w:type="dxa"/>
            <w:shd w:val="clear" w:color="auto" w:fill="D0CECE" w:themeFill="background2" w:themeFillShade="E6"/>
            <w:noWrap/>
            <w:hideMark/>
          </w:tcPr>
          <w:p w14:paraId="0DF2650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A. RAČUN PRIHODA I RASHODA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271A5CC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3966816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2C7F4C5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2A9FC1F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4DE0712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74640" w:rsidRPr="00A74640" w14:paraId="7D2F4106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5CF2780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6 Prihodi poslovanja</w:t>
            </w:r>
          </w:p>
        </w:tc>
        <w:tc>
          <w:tcPr>
            <w:tcW w:w="1302" w:type="dxa"/>
            <w:noWrap/>
            <w:hideMark/>
          </w:tcPr>
          <w:p w14:paraId="5CF39C9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177.929,86</w:t>
            </w:r>
          </w:p>
        </w:tc>
        <w:tc>
          <w:tcPr>
            <w:tcW w:w="1302" w:type="dxa"/>
            <w:noWrap/>
            <w:hideMark/>
          </w:tcPr>
          <w:p w14:paraId="08CAB32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219.168,00</w:t>
            </w:r>
          </w:p>
        </w:tc>
        <w:tc>
          <w:tcPr>
            <w:tcW w:w="1302" w:type="dxa"/>
            <w:noWrap/>
            <w:hideMark/>
          </w:tcPr>
          <w:p w14:paraId="6347D3C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202.469,58</w:t>
            </w:r>
          </w:p>
        </w:tc>
        <w:tc>
          <w:tcPr>
            <w:tcW w:w="1302" w:type="dxa"/>
            <w:noWrap/>
            <w:hideMark/>
          </w:tcPr>
          <w:p w14:paraId="5593853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113,79%</w:t>
            </w:r>
          </w:p>
        </w:tc>
        <w:tc>
          <w:tcPr>
            <w:tcW w:w="1302" w:type="dxa"/>
            <w:noWrap/>
            <w:hideMark/>
          </w:tcPr>
          <w:p w14:paraId="176AF46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92,38%</w:t>
            </w:r>
          </w:p>
        </w:tc>
      </w:tr>
      <w:tr w:rsidR="00A74640" w:rsidRPr="00A74640" w14:paraId="09BC9BBE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18DE7E1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1302" w:type="dxa"/>
            <w:noWrap/>
            <w:hideMark/>
          </w:tcPr>
          <w:p w14:paraId="2A97017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21.348,25</w:t>
            </w:r>
          </w:p>
        </w:tc>
        <w:tc>
          <w:tcPr>
            <w:tcW w:w="1302" w:type="dxa"/>
            <w:noWrap/>
            <w:hideMark/>
          </w:tcPr>
          <w:p w14:paraId="7E1FB09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20C61E1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27.900,00</w:t>
            </w:r>
          </w:p>
        </w:tc>
        <w:tc>
          <w:tcPr>
            <w:tcW w:w="1302" w:type="dxa"/>
            <w:noWrap/>
            <w:hideMark/>
          </w:tcPr>
          <w:p w14:paraId="6B7E449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130,69%</w:t>
            </w:r>
          </w:p>
        </w:tc>
        <w:tc>
          <w:tcPr>
            <w:tcW w:w="1302" w:type="dxa"/>
            <w:noWrap/>
            <w:hideMark/>
          </w:tcPr>
          <w:p w14:paraId="6619E03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4640" w:rsidRPr="00A74640" w14:paraId="61E03BC8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23AF8D1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636 Pomoći proračunskim korisnicima iz proračuna koji im nije nadležan</w:t>
            </w:r>
          </w:p>
        </w:tc>
        <w:tc>
          <w:tcPr>
            <w:tcW w:w="1302" w:type="dxa"/>
            <w:noWrap/>
            <w:hideMark/>
          </w:tcPr>
          <w:p w14:paraId="20C530C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21.348,25</w:t>
            </w:r>
          </w:p>
        </w:tc>
        <w:tc>
          <w:tcPr>
            <w:tcW w:w="1302" w:type="dxa"/>
            <w:noWrap/>
            <w:hideMark/>
          </w:tcPr>
          <w:p w14:paraId="47ED38A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72A444B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27.900,00</w:t>
            </w:r>
          </w:p>
        </w:tc>
        <w:tc>
          <w:tcPr>
            <w:tcW w:w="1302" w:type="dxa"/>
            <w:noWrap/>
            <w:hideMark/>
          </w:tcPr>
          <w:p w14:paraId="22EE55E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130,69%</w:t>
            </w:r>
          </w:p>
        </w:tc>
        <w:tc>
          <w:tcPr>
            <w:tcW w:w="1302" w:type="dxa"/>
            <w:noWrap/>
            <w:hideMark/>
          </w:tcPr>
          <w:p w14:paraId="2C62B5A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2E363B9D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72625F9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6361 Tekuće pomoći proračunskim korisnicima iz proračuna koji im nije nadležan</w:t>
            </w:r>
          </w:p>
        </w:tc>
        <w:tc>
          <w:tcPr>
            <w:tcW w:w="1302" w:type="dxa"/>
            <w:noWrap/>
            <w:hideMark/>
          </w:tcPr>
          <w:p w14:paraId="42FB02D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663,62</w:t>
            </w:r>
          </w:p>
        </w:tc>
        <w:tc>
          <w:tcPr>
            <w:tcW w:w="1302" w:type="dxa"/>
            <w:noWrap/>
            <w:hideMark/>
          </w:tcPr>
          <w:p w14:paraId="32A804A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72C6AC9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302" w:type="dxa"/>
            <w:noWrap/>
            <w:hideMark/>
          </w:tcPr>
          <w:p w14:paraId="4AD812B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301,38%</w:t>
            </w:r>
          </w:p>
        </w:tc>
        <w:tc>
          <w:tcPr>
            <w:tcW w:w="1302" w:type="dxa"/>
            <w:noWrap/>
            <w:hideMark/>
          </w:tcPr>
          <w:p w14:paraId="5E52EC0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1A799BDD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7199B2C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6362 Kapitalne pomoći proračunskim korisnicima iz proračuna koji im nije nadležan</w:t>
            </w:r>
          </w:p>
        </w:tc>
        <w:tc>
          <w:tcPr>
            <w:tcW w:w="1302" w:type="dxa"/>
            <w:noWrap/>
            <w:hideMark/>
          </w:tcPr>
          <w:p w14:paraId="306D483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20.684,63</w:t>
            </w:r>
          </w:p>
        </w:tc>
        <w:tc>
          <w:tcPr>
            <w:tcW w:w="1302" w:type="dxa"/>
            <w:noWrap/>
            <w:hideMark/>
          </w:tcPr>
          <w:p w14:paraId="6B78A65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0E917C0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25.900,00</w:t>
            </w:r>
          </w:p>
        </w:tc>
        <w:tc>
          <w:tcPr>
            <w:tcW w:w="1302" w:type="dxa"/>
            <w:noWrap/>
            <w:hideMark/>
          </w:tcPr>
          <w:p w14:paraId="7E508D5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125,21%</w:t>
            </w:r>
          </w:p>
        </w:tc>
        <w:tc>
          <w:tcPr>
            <w:tcW w:w="1302" w:type="dxa"/>
            <w:noWrap/>
            <w:hideMark/>
          </w:tcPr>
          <w:p w14:paraId="734ADFD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071E79C6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465D2AA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1302" w:type="dxa"/>
            <w:noWrap/>
            <w:hideMark/>
          </w:tcPr>
          <w:p w14:paraId="7F3A197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14.293,37</w:t>
            </w:r>
          </w:p>
        </w:tc>
        <w:tc>
          <w:tcPr>
            <w:tcW w:w="1302" w:type="dxa"/>
            <w:noWrap/>
            <w:hideMark/>
          </w:tcPr>
          <w:p w14:paraId="72EED68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4FA9924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18.529,40</w:t>
            </w:r>
          </w:p>
        </w:tc>
        <w:tc>
          <w:tcPr>
            <w:tcW w:w="1302" w:type="dxa"/>
            <w:noWrap/>
            <w:hideMark/>
          </w:tcPr>
          <w:p w14:paraId="375C6F8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129,64%</w:t>
            </w:r>
          </w:p>
        </w:tc>
        <w:tc>
          <w:tcPr>
            <w:tcW w:w="1302" w:type="dxa"/>
            <w:noWrap/>
            <w:hideMark/>
          </w:tcPr>
          <w:p w14:paraId="703046F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4640" w:rsidRPr="00A74640" w14:paraId="4277B5B8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37325BE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652 Prihodi po posebnim propisima</w:t>
            </w:r>
          </w:p>
        </w:tc>
        <w:tc>
          <w:tcPr>
            <w:tcW w:w="1302" w:type="dxa"/>
            <w:noWrap/>
            <w:hideMark/>
          </w:tcPr>
          <w:p w14:paraId="21FC5E8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14.293,37</w:t>
            </w:r>
          </w:p>
        </w:tc>
        <w:tc>
          <w:tcPr>
            <w:tcW w:w="1302" w:type="dxa"/>
            <w:noWrap/>
            <w:hideMark/>
          </w:tcPr>
          <w:p w14:paraId="69C2F79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77A175E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18.529,40</w:t>
            </w:r>
          </w:p>
        </w:tc>
        <w:tc>
          <w:tcPr>
            <w:tcW w:w="1302" w:type="dxa"/>
            <w:noWrap/>
            <w:hideMark/>
          </w:tcPr>
          <w:p w14:paraId="0835308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129,64%</w:t>
            </w:r>
          </w:p>
        </w:tc>
        <w:tc>
          <w:tcPr>
            <w:tcW w:w="1302" w:type="dxa"/>
            <w:noWrap/>
            <w:hideMark/>
          </w:tcPr>
          <w:p w14:paraId="7B929C0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5CD5A35D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0583284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6526 Ostali nespomenuti prihodi</w:t>
            </w:r>
          </w:p>
        </w:tc>
        <w:tc>
          <w:tcPr>
            <w:tcW w:w="1302" w:type="dxa"/>
            <w:noWrap/>
            <w:hideMark/>
          </w:tcPr>
          <w:p w14:paraId="13AD6D9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14.293,37</w:t>
            </w:r>
          </w:p>
        </w:tc>
        <w:tc>
          <w:tcPr>
            <w:tcW w:w="1302" w:type="dxa"/>
            <w:noWrap/>
            <w:hideMark/>
          </w:tcPr>
          <w:p w14:paraId="7F50D62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5B34496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18.529,40</w:t>
            </w:r>
          </w:p>
        </w:tc>
        <w:tc>
          <w:tcPr>
            <w:tcW w:w="1302" w:type="dxa"/>
            <w:noWrap/>
            <w:hideMark/>
          </w:tcPr>
          <w:p w14:paraId="7FF170F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129,64%</w:t>
            </w:r>
          </w:p>
        </w:tc>
        <w:tc>
          <w:tcPr>
            <w:tcW w:w="1302" w:type="dxa"/>
            <w:noWrap/>
            <w:hideMark/>
          </w:tcPr>
          <w:p w14:paraId="6C88F2C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2F8F2D7F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0AE90B1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66 Prihodi od prodaje proizvoda i robe te pruženih usluga i prihodi od donacija</w:t>
            </w:r>
          </w:p>
        </w:tc>
        <w:tc>
          <w:tcPr>
            <w:tcW w:w="1302" w:type="dxa"/>
            <w:noWrap/>
            <w:hideMark/>
          </w:tcPr>
          <w:p w14:paraId="295C39B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3.321,79</w:t>
            </w:r>
          </w:p>
        </w:tc>
        <w:tc>
          <w:tcPr>
            <w:tcW w:w="1302" w:type="dxa"/>
            <w:noWrap/>
            <w:hideMark/>
          </w:tcPr>
          <w:p w14:paraId="521E133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66D31B1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4.877,30</w:t>
            </w:r>
          </w:p>
        </w:tc>
        <w:tc>
          <w:tcPr>
            <w:tcW w:w="1302" w:type="dxa"/>
            <w:noWrap/>
            <w:hideMark/>
          </w:tcPr>
          <w:p w14:paraId="4BC3F8F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146,83%</w:t>
            </w:r>
          </w:p>
        </w:tc>
        <w:tc>
          <w:tcPr>
            <w:tcW w:w="1302" w:type="dxa"/>
            <w:noWrap/>
            <w:hideMark/>
          </w:tcPr>
          <w:p w14:paraId="3833A00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4640" w:rsidRPr="00A74640" w14:paraId="549A8B4E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22D12BC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661 Prihodi od prodaje proizvoda i robe te pruženih usluga</w:t>
            </w:r>
          </w:p>
        </w:tc>
        <w:tc>
          <w:tcPr>
            <w:tcW w:w="1302" w:type="dxa"/>
            <w:noWrap/>
            <w:hideMark/>
          </w:tcPr>
          <w:p w14:paraId="4D88D4B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2.999,59</w:t>
            </w:r>
          </w:p>
        </w:tc>
        <w:tc>
          <w:tcPr>
            <w:tcW w:w="1302" w:type="dxa"/>
            <w:noWrap/>
            <w:hideMark/>
          </w:tcPr>
          <w:p w14:paraId="1556755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30E1195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4.055,35</w:t>
            </w:r>
          </w:p>
        </w:tc>
        <w:tc>
          <w:tcPr>
            <w:tcW w:w="1302" w:type="dxa"/>
            <w:noWrap/>
            <w:hideMark/>
          </w:tcPr>
          <w:p w14:paraId="469542E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135,20%</w:t>
            </w:r>
          </w:p>
        </w:tc>
        <w:tc>
          <w:tcPr>
            <w:tcW w:w="1302" w:type="dxa"/>
            <w:noWrap/>
            <w:hideMark/>
          </w:tcPr>
          <w:p w14:paraId="6734187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2FE6006C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47DF0A8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 xml:space="preserve">6615 Prihodi od pruženih usluga                                                                          </w:t>
            </w:r>
          </w:p>
        </w:tc>
        <w:tc>
          <w:tcPr>
            <w:tcW w:w="1302" w:type="dxa"/>
            <w:noWrap/>
            <w:hideMark/>
          </w:tcPr>
          <w:p w14:paraId="52A392B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2.999,59</w:t>
            </w:r>
          </w:p>
        </w:tc>
        <w:tc>
          <w:tcPr>
            <w:tcW w:w="1302" w:type="dxa"/>
            <w:noWrap/>
            <w:hideMark/>
          </w:tcPr>
          <w:p w14:paraId="683F6C3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6428352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4.055,35</w:t>
            </w:r>
          </w:p>
        </w:tc>
        <w:tc>
          <w:tcPr>
            <w:tcW w:w="1302" w:type="dxa"/>
            <w:noWrap/>
            <w:hideMark/>
          </w:tcPr>
          <w:p w14:paraId="758B0C1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135,20%</w:t>
            </w:r>
          </w:p>
        </w:tc>
        <w:tc>
          <w:tcPr>
            <w:tcW w:w="1302" w:type="dxa"/>
            <w:noWrap/>
            <w:hideMark/>
          </w:tcPr>
          <w:p w14:paraId="725B33F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173F1B77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25AAF9C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663 Donacije od pravnih i fizičkih osoba izvan općeg proračuna</w:t>
            </w:r>
          </w:p>
        </w:tc>
        <w:tc>
          <w:tcPr>
            <w:tcW w:w="1302" w:type="dxa"/>
            <w:noWrap/>
            <w:hideMark/>
          </w:tcPr>
          <w:p w14:paraId="2B3D89F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322,20</w:t>
            </w:r>
          </w:p>
        </w:tc>
        <w:tc>
          <w:tcPr>
            <w:tcW w:w="1302" w:type="dxa"/>
            <w:noWrap/>
            <w:hideMark/>
          </w:tcPr>
          <w:p w14:paraId="72E2521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6F74579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821,95</w:t>
            </w:r>
          </w:p>
        </w:tc>
        <w:tc>
          <w:tcPr>
            <w:tcW w:w="1302" w:type="dxa"/>
            <w:noWrap/>
            <w:hideMark/>
          </w:tcPr>
          <w:p w14:paraId="5D51BCE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255,11%</w:t>
            </w:r>
          </w:p>
        </w:tc>
        <w:tc>
          <w:tcPr>
            <w:tcW w:w="1302" w:type="dxa"/>
            <w:noWrap/>
            <w:hideMark/>
          </w:tcPr>
          <w:p w14:paraId="23C9FEC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7B7ED3E4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6B0D668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6631 Tekuće donacije</w:t>
            </w:r>
          </w:p>
        </w:tc>
        <w:tc>
          <w:tcPr>
            <w:tcW w:w="1302" w:type="dxa"/>
            <w:noWrap/>
            <w:hideMark/>
          </w:tcPr>
          <w:p w14:paraId="7C23B2D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322,20</w:t>
            </w:r>
          </w:p>
        </w:tc>
        <w:tc>
          <w:tcPr>
            <w:tcW w:w="1302" w:type="dxa"/>
            <w:noWrap/>
            <w:hideMark/>
          </w:tcPr>
          <w:p w14:paraId="008FF15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2D2A625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821,95</w:t>
            </w:r>
          </w:p>
        </w:tc>
        <w:tc>
          <w:tcPr>
            <w:tcW w:w="1302" w:type="dxa"/>
            <w:noWrap/>
            <w:hideMark/>
          </w:tcPr>
          <w:p w14:paraId="4E0C2F6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255,11%</w:t>
            </w:r>
          </w:p>
        </w:tc>
        <w:tc>
          <w:tcPr>
            <w:tcW w:w="1302" w:type="dxa"/>
            <w:noWrap/>
            <w:hideMark/>
          </w:tcPr>
          <w:p w14:paraId="4483487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73FCC62D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4B93BE8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67 Prihodi iz nadležnog proračuna i od HZZO-a temeljem ugovornih obveza</w:t>
            </w:r>
          </w:p>
        </w:tc>
        <w:tc>
          <w:tcPr>
            <w:tcW w:w="1302" w:type="dxa"/>
            <w:noWrap/>
            <w:hideMark/>
          </w:tcPr>
          <w:p w14:paraId="7E01F04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138.966,45</w:t>
            </w:r>
          </w:p>
        </w:tc>
        <w:tc>
          <w:tcPr>
            <w:tcW w:w="1302" w:type="dxa"/>
            <w:noWrap/>
            <w:hideMark/>
          </w:tcPr>
          <w:p w14:paraId="2B6BB17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5D838B1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151.162,88</w:t>
            </w:r>
          </w:p>
        </w:tc>
        <w:tc>
          <w:tcPr>
            <w:tcW w:w="1302" w:type="dxa"/>
            <w:noWrap/>
            <w:hideMark/>
          </w:tcPr>
          <w:p w14:paraId="1A7B533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108,78%</w:t>
            </w:r>
          </w:p>
        </w:tc>
        <w:tc>
          <w:tcPr>
            <w:tcW w:w="1302" w:type="dxa"/>
            <w:noWrap/>
            <w:hideMark/>
          </w:tcPr>
          <w:p w14:paraId="0834FDE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4640" w:rsidRPr="00A74640" w14:paraId="66A8B9F0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434BAEF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671 Prihodi iz nadležnog proračuna za financiranje redovne djelatnosti proračunskih korisnika</w:t>
            </w:r>
          </w:p>
        </w:tc>
        <w:tc>
          <w:tcPr>
            <w:tcW w:w="1302" w:type="dxa"/>
            <w:noWrap/>
            <w:hideMark/>
          </w:tcPr>
          <w:p w14:paraId="49836AD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138.966,45</w:t>
            </w:r>
          </w:p>
        </w:tc>
        <w:tc>
          <w:tcPr>
            <w:tcW w:w="1302" w:type="dxa"/>
            <w:noWrap/>
            <w:hideMark/>
          </w:tcPr>
          <w:p w14:paraId="51A63CF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717D32B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151.162,88</w:t>
            </w:r>
          </w:p>
        </w:tc>
        <w:tc>
          <w:tcPr>
            <w:tcW w:w="1302" w:type="dxa"/>
            <w:noWrap/>
            <w:hideMark/>
          </w:tcPr>
          <w:p w14:paraId="6B1024D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108,78%</w:t>
            </w:r>
          </w:p>
        </w:tc>
        <w:tc>
          <w:tcPr>
            <w:tcW w:w="1302" w:type="dxa"/>
            <w:noWrap/>
            <w:hideMark/>
          </w:tcPr>
          <w:p w14:paraId="656173E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36B2D679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71F2158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6711 Prihodi iz nadležnog proračuna za financiranje rashoda poslovanja</w:t>
            </w:r>
          </w:p>
        </w:tc>
        <w:tc>
          <w:tcPr>
            <w:tcW w:w="1302" w:type="dxa"/>
            <w:noWrap/>
            <w:hideMark/>
          </w:tcPr>
          <w:p w14:paraId="6F31117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128.268,53</w:t>
            </w:r>
          </w:p>
        </w:tc>
        <w:tc>
          <w:tcPr>
            <w:tcW w:w="1302" w:type="dxa"/>
            <w:noWrap/>
            <w:hideMark/>
          </w:tcPr>
          <w:p w14:paraId="487712D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1B198BA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142.224,88</w:t>
            </w:r>
          </w:p>
        </w:tc>
        <w:tc>
          <w:tcPr>
            <w:tcW w:w="1302" w:type="dxa"/>
            <w:noWrap/>
            <w:hideMark/>
          </w:tcPr>
          <w:p w14:paraId="3E0F7A8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110,88%</w:t>
            </w:r>
          </w:p>
        </w:tc>
        <w:tc>
          <w:tcPr>
            <w:tcW w:w="1302" w:type="dxa"/>
            <w:noWrap/>
            <w:hideMark/>
          </w:tcPr>
          <w:p w14:paraId="72DD813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5187FF15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05DAC27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lastRenderedPageBreak/>
              <w:t>6712 Prihodi iz nadležnog proračuna za financiranje rashoda za nabavu nefinancijske imovine</w:t>
            </w:r>
          </w:p>
        </w:tc>
        <w:tc>
          <w:tcPr>
            <w:tcW w:w="1302" w:type="dxa"/>
            <w:noWrap/>
            <w:hideMark/>
          </w:tcPr>
          <w:p w14:paraId="346409C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10.697,92</w:t>
            </w:r>
          </w:p>
        </w:tc>
        <w:tc>
          <w:tcPr>
            <w:tcW w:w="1302" w:type="dxa"/>
            <w:noWrap/>
            <w:hideMark/>
          </w:tcPr>
          <w:p w14:paraId="7CD8055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0652941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8.938,00</w:t>
            </w:r>
          </w:p>
        </w:tc>
        <w:tc>
          <w:tcPr>
            <w:tcW w:w="1302" w:type="dxa"/>
            <w:noWrap/>
            <w:hideMark/>
          </w:tcPr>
          <w:p w14:paraId="2908A90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83,55%</w:t>
            </w:r>
          </w:p>
        </w:tc>
        <w:tc>
          <w:tcPr>
            <w:tcW w:w="1302" w:type="dxa"/>
            <w:noWrap/>
            <w:hideMark/>
          </w:tcPr>
          <w:p w14:paraId="4C4A180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406FF768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6951BA3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7 Prihodi od prodaje nefinancijske imovine</w:t>
            </w:r>
          </w:p>
        </w:tc>
        <w:tc>
          <w:tcPr>
            <w:tcW w:w="1302" w:type="dxa"/>
            <w:noWrap/>
            <w:hideMark/>
          </w:tcPr>
          <w:p w14:paraId="7F61DE4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449,00</w:t>
            </w:r>
          </w:p>
        </w:tc>
        <w:tc>
          <w:tcPr>
            <w:tcW w:w="1302" w:type="dxa"/>
            <w:noWrap/>
            <w:hideMark/>
          </w:tcPr>
          <w:p w14:paraId="6898D46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302" w:type="dxa"/>
            <w:noWrap/>
            <w:hideMark/>
          </w:tcPr>
          <w:p w14:paraId="4A1A785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338,00</w:t>
            </w:r>
          </w:p>
        </w:tc>
        <w:tc>
          <w:tcPr>
            <w:tcW w:w="1302" w:type="dxa"/>
            <w:noWrap/>
            <w:hideMark/>
          </w:tcPr>
          <w:p w14:paraId="7488AA6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75,28%</w:t>
            </w:r>
          </w:p>
        </w:tc>
        <w:tc>
          <w:tcPr>
            <w:tcW w:w="1302" w:type="dxa"/>
            <w:noWrap/>
            <w:hideMark/>
          </w:tcPr>
          <w:p w14:paraId="39FD2B3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112,67%</w:t>
            </w:r>
          </w:p>
        </w:tc>
      </w:tr>
      <w:tr w:rsidR="00A74640" w:rsidRPr="00A74640" w14:paraId="6807EA81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2273387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72 Prihodi od prodaje proizvedene dugotrajne imovine</w:t>
            </w:r>
          </w:p>
        </w:tc>
        <w:tc>
          <w:tcPr>
            <w:tcW w:w="1302" w:type="dxa"/>
            <w:noWrap/>
            <w:hideMark/>
          </w:tcPr>
          <w:p w14:paraId="394AAF8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449,00</w:t>
            </w:r>
          </w:p>
        </w:tc>
        <w:tc>
          <w:tcPr>
            <w:tcW w:w="1302" w:type="dxa"/>
            <w:noWrap/>
            <w:hideMark/>
          </w:tcPr>
          <w:p w14:paraId="013BEC7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72EC3E3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338,00</w:t>
            </w:r>
          </w:p>
        </w:tc>
        <w:tc>
          <w:tcPr>
            <w:tcW w:w="1302" w:type="dxa"/>
            <w:noWrap/>
            <w:hideMark/>
          </w:tcPr>
          <w:p w14:paraId="6C1BB6C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75,28%</w:t>
            </w:r>
          </w:p>
        </w:tc>
        <w:tc>
          <w:tcPr>
            <w:tcW w:w="1302" w:type="dxa"/>
            <w:noWrap/>
            <w:hideMark/>
          </w:tcPr>
          <w:p w14:paraId="7E3F936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4640" w:rsidRPr="00A74640" w14:paraId="34518C41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12BC475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724 Prihodi od prodaje knjiga, umjetničkih djela i ostalih izložbenih vrijednosti</w:t>
            </w:r>
          </w:p>
        </w:tc>
        <w:tc>
          <w:tcPr>
            <w:tcW w:w="1302" w:type="dxa"/>
            <w:noWrap/>
            <w:hideMark/>
          </w:tcPr>
          <w:p w14:paraId="5C09540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449,00</w:t>
            </w:r>
          </w:p>
        </w:tc>
        <w:tc>
          <w:tcPr>
            <w:tcW w:w="1302" w:type="dxa"/>
            <w:noWrap/>
            <w:hideMark/>
          </w:tcPr>
          <w:p w14:paraId="6CE8992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32496C5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  <w:tc>
          <w:tcPr>
            <w:tcW w:w="1302" w:type="dxa"/>
            <w:noWrap/>
            <w:hideMark/>
          </w:tcPr>
          <w:p w14:paraId="45CE8F3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75,28%</w:t>
            </w:r>
          </w:p>
        </w:tc>
        <w:tc>
          <w:tcPr>
            <w:tcW w:w="1302" w:type="dxa"/>
            <w:noWrap/>
            <w:hideMark/>
          </w:tcPr>
          <w:p w14:paraId="2059E92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74D914A6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377E575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7241 Knjige</w:t>
            </w:r>
          </w:p>
        </w:tc>
        <w:tc>
          <w:tcPr>
            <w:tcW w:w="1302" w:type="dxa"/>
            <w:noWrap/>
            <w:hideMark/>
          </w:tcPr>
          <w:p w14:paraId="04EA0B5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449,00</w:t>
            </w:r>
          </w:p>
        </w:tc>
        <w:tc>
          <w:tcPr>
            <w:tcW w:w="1302" w:type="dxa"/>
            <w:noWrap/>
            <w:hideMark/>
          </w:tcPr>
          <w:p w14:paraId="21C0B9F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79AAA0D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  <w:tc>
          <w:tcPr>
            <w:tcW w:w="1302" w:type="dxa"/>
            <w:noWrap/>
            <w:hideMark/>
          </w:tcPr>
          <w:p w14:paraId="21E8C10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75,28%</w:t>
            </w:r>
          </w:p>
        </w:tc>
        <w:tc>
          <w:tcPr>
            <w:tcW w:w="1302" w:type="dxa"/>
            <w:noWrap/>
            <w:hideMark/>
          </w:tcPr>
          <w:p w14:paraId="7942057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57347A9C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46FA23E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3 Rashodi poslovanja</w:t>
            </w:r>
          </w:p>
        </w:tc>
        <w:tc>
          <w:tcPr>
            <w:tcW w:w="1302" w:type="dxa"/>
            <w:noWrap/>
            <w:hideMark/>
          </w:tcPr>
          <w:p w14:paraId="0540620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145.192,61</w:t>
            </w:r>
          </w:p>
        </w:tc>
        <w:tc>
          <w:tcPr>
            <w:tcW w:w="1302" w:type="dxa"/>
            <w:noWrap/>
            <w:hideMark/>
          </w:tcPr>
          <w:p w14:paraId="11FCC1B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187.022,00</w:t>
            </w:r>
          </w:p>
        </w:tc>
        <w:tc>
          <w:tcPr>
            <w:tcW w:w="1302" w:type="dxa"/>
            <w:noWrap/>
            <w:hideMark/>
          </w:tcPr>
          <w:p w14:paraId="289F6A6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168.139,47</w:t>
            </w:r>
          </w:p>
        </w:tc>
        <w:tc>
          <w:tcPr>
            <w:tcW w:w="1302" w:type="dxa"/>
            <w:noWrap/>
            <w:hideMark/>
          </w:tcPr>
          <w:p w14:paraId="06C2001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115,80%</w:t>
            </w:r>
          </w:p>
        </w:tc>
        <w:tc>
          <w:tcPr>
            <w:tcW w:w="1302" w:type="dxa"/>
            <w:noWrap/>
            <w:hideMark/>
          </w:tcPr>
          <w:p w14:paraId="5B89F97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89,90%</w:t>
            </w:r>
          </w:p>
        </w:tc>
      </w:tr>
      <w:tr w:rsidR="00A74640" w:rsidRPr="00A74640" w14:paraId="2B14BEF0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1350A2D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31 Rashodi za zaposlene</w:t>
            </w:r>
          </w:p>
        </w:tc>
        <w:tc>
          <w:tcPr>
            <w:tcW w:w="1302" w:type="dxa"/>
            <w:noWrap/>
            <w:hideMark/>
          </w:tcPr>
          <w:p w14:paraId="1783E8B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93.373,38</w:t>
            </w:r>
          </w:p>
        </w:tc>
        <w:tc>
          <w:tcPr>
            <w:tcW w:w="1302" w:type="dxa"/>
            <w:noWrap/>
            <w:hideMark/>
          </w:tcPr>
          <w:p w14:paraId="3A83DA2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6F54AE9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109.797,12</w:t>
            </w:r>
          </w:p>
        </w:tc>
        <w:tc>
          <w:tcPr>
            <w:tcW w:w="1302" w:type="dxa"/>
            <w:noWrap/>
            <w:hideMark/>
          </w:tcPr>
          <w:p w14:paraId="1EBA6E9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117,59%</w:t>
            </w:r>
          </w:p>
        </w:tc>
        <w:tc>
          <w:tcPr>
            <w:tcW w:w="1302" w:type="dxa"/>
            <w:noWrap/>
            <w:hideMark/>
          </w:tcPr>
          <w:p w14:paraId="7132207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4640" w:rsidRPr="00A74640" w14:paraId="546CB613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55EDD62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311 Plaće (Bruto)</w:t>
            </w:r>
          </w:p>
        </w:tc>
        <w:tc>
          <w:tcPr>
            <w:tcW w:w="1302" w:type="dxa"/>
            <w:noWrap/>
            <w:hideMark/>
          </w:tcPr>
          <w:p w14:paraId="203C7AC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73.939,90</w:t>
            </w:r>
          </w:p>
        </w:tc>
        <w:tc>
          <w:tcPr>
            <w:tcW w:w="1302" w:type="dxa"/>
            <w:noWrap/>
            <w:hideMark/>
          </w:tcPr>
          <w:p w14:paraId="4B3E95A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3B01244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85.207,46</w:t>
            </w:r>
          </w:p>
        </w:tc>
        <w:tc>
          <w:tcPr>
            <w:tcW w:w="1302" w:type="dxa"/>
            <w:noWrap/>
            <w:hideMark/>
          </w:tcPr>
          <w:p w14:paraId="35DA93F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115,24%</w:t>
            </w:r>
          </w:p>
        </w:tc>
        <w:tc>
          <w:tcPr>
            <w:tcW w:w="1302" w:type="dxa"/>
            <w:noWrap/>
            <w:hideMark/>
          </w:tcPr>
          <w:p w14:paraId="1D6C079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2DB2A7FE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6991DEE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3111 Plaće za redovan rad</w:t>
            </w:r>
          </w:p>
        </w:tc>
        <w:tc>
          <w:tcPr>
            <w:tcW w:w="1302" w:type="dxa"/>
            <w:noWrap/>
            <w:hideMark/>
          </w:tcPr>
          <w:p w14:paraId="1C21224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73.939,90</w:t>
            </w:r>
          </w:p>
        </w:tc>
        <w:tc>
          <w:tcPr>
            <w:tcW w:w="1302" w:type="dxa"/>
            <w:noWrap/>
            <w:hideMark/>
          </w:tcPr>
          <w:p w14:paraId="3E2BE56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350BF5A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85.207,46</w:t>
            </w:r>
          </w:p>
        </w:tc>
        <w:tc>
          <w:tcPr>
            <w:tcW w:w="1302" w:type="dxa"/>
            <w:noWrap/>
            <w:hideMark/>
          </w:tcPr>
          <w:p w14:paraId="26DB2C8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115,24%</w:t>
            </w:r>
          </w:p>
        </w:tc>
        <w:tc>
          <w:tcPr>
            <w:tcW w:w="1302" w:type="dxa"/>
            <w:noWrap/>
            <w:hideMark/>
          </w:tcPr>
          <w:p w14:paraId="4149223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3645013D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39E3997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312 Ostali rashodi za zaposlene</w:t>
            </w:r>
          </w:p>
        </w:tc>
        <w:tc>
          <w:tcPr>
            <w:tcW w:w="1302" w:type="dxa"/>
            <w:noWrap/>
            <w:hideMark/>
          </w:tcPr>
          <w:p w14:paraId="6B8303B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7.233,42</w:t>
            </w:r>
          </w:p>
        </w:tc>
        <w:tc>
          <w:tcPr>
            <w:tcW w:w="1302" w:type="dxa"/>
            <w:noWrap/>
            <w:hideMark/>
          </w:tcPr>
          <w:p w14:paraId="1C32074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464EF90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10.530,38</w:t>
            </w:r>
          </w:p>
        </w:tc>
        <w:tc>
          <w:tcPr>
            <w:tcW w:w="1302" w:type="dxa"/>
            <w:noWrap/>
            <w:hideMark/>
          </w:tcPr>
          <w:p w14:paraId="5EB361A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145,58%</w:t>
            </w:r>
          </w:p>
        </w:tc>
        <w:tc>
          <w:tcPr>
            <w:tcW w:w="1302" w:type="dxa"/>
            <w:noWrap/>
            <w:hideMark/>
          </w:tcPr>
          <w:p w14:paraId="22B5DF5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6E79F6FB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104D60B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3121 Ostali rashodi za zaposlene</w:t>
            </w:r>
          </w:p>
        </w:tc>
        <w:tc>
          <w:tcPr>
            <w:tcW w:w="1302" w:type="dxa"/>
            <w:noWrap/>
            <w:hideMark/>
          </w:tcPr>
          <w:p w14:paraId="038356D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7.233,42</w:t>
            </w:r>
          </w:p>
        </w:tc>
        <w:tc>
          <w:tcPr>
            <w:tcW w:w="1302" w:type="dxa"/>
            <w:noWrap/>
            <w:hideMark/>
          </w:tcPr>
          <w:p w14:paraId="60A76F9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126FD20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10.530,38</w:t>
            </w:r>
          </w:p>
        </w:tc>
        <w:tc>
          <w:tcPr>
            <w:tcW w:w="1302" w:type="dxa"/>
            <w:noWrap/>
            <w:hideMark/>
          </w:tcPr>
          <w:p w14:paraId="66D889B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145,58%</w:t>
            </w:r>
          </w:p>
        </w:tc>
        <w:tc>
          <w:tcPr>
            <w:tcW w:w="1302" w:type="dxa"/>
            <w:noWrap/>
            <w:hideMark/>
          </w:tcPr>
          <w:p w14:paraId="1C2910E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051AC338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5804FA8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313 Doprinosi na plaće</w:t>
            </w:r>
          </w:p>
        </w:tc>
        <w:tc>
          <w:tcPr>
            <w:tcW w:w="1302" w:type="dxa"/>
            <w:noWrap/>
            <w:hideMark/>
          </w:tcPr>
          <w:p w14:paraId="520D380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12.200,06</w:t>
            </w:r>
          </w:p>
        </w:tc>
        <w:tc>
          <w:tcPr>
            <w:tcW w:w="1302" w:type="dxa"/>
            <w:noWrap/>
            <w:hideMark/>
          </w:tcPr>
          <w:p w14:paraId="602C77C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24FD0A4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14.059,28</w:t>
            </w:r>
          </w:p>
        </w:tc>
        <w:tc>
          <w:tcPr>
            <w:tcW w:w="1302" w:type="dxa"/>
            <w:noWrap/>
            <w:hideMark/>
          </w:tcPr>
          <w:p w14:paraId="1A811E7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115,24%</w:t>
            </w:r>
          </w:p>
        </w:tc>
        <w:tc>
          <w:tcPr>
            <w:tcW w:w="1302" w:type="dxa"/>
            <w:noWrap/>
            <w:hideMark/>
          </w:tcPr>
          <w:p w14:paraId="667A83A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1888476F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6EBFEB5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3132 Doprinosi za obvezno zdravstveno osiguranje</w:t>
            </w:r>
          </w:p>
        </w:tc>
        <w:tc>
          <w:tcPr>
            <w:tcW w:w="1302" w:type="dxa"/>
            <w:noWrap/>
            <w:hideMark/>
          </w:tcPr>
          <w:p w14:paraId="53B585E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12.200,06</w:t>
            </w:r>
          </w:p>
        </w:tc>
        <w:tc>
          <w:tcPr>
            <w:tcW w:w="1302" w:type="dxa"/>
            <w:noWrap/>
            <w:hideMark/>
          </w:tcPr>
          <w:p w14:paraId="75DF12C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09E08C6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14.059,28</w:t>
            </w:r>
          </w:p>
        </w:tc>
        <w:tc>
          <w:tcPr>
            <w:tcW w:w="1302" w:type="dxa"/>
            <w:noWrap/>
            <w:hideMark/>
          </w:tcPr>
          <w:p w14:paraId="0676135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115,24%</w:t>
            </w:r>
          </w:p>
        </w:tc>
        <w:tc>
          <w:tcPr>
            <w:tcW w:w="1302" w:type="dxa"/>
            <w:noWrap/>
            <w:hideMark/>
          </w:tcPr>
          <w:p w14:paraId="7ACFFF7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31D54BF5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3F2920A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32 Materijalni rashodi</w:t>
            </w:r>
          </w:p>
        </w:tc>
        <w:tc>
          <w:tcPr>
            <w:tcW w:w="1302" w:type="dxa"/>
            <w:noWrap/>
            <w:hideMark/>
          </w:tcPr>
          <w:p w14:paraId="27D66A6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51.776,13</w:t>
            </w:r>
          </w:p>
        </w:tc>
        <w:tc>
          <w:tcPr>
            <w:tcW w:w="1302" w:type="dxa"/>
            <w:noWrap/>
            <w:hideMark/>
          </w:tcPr>
          <w:p w14:paraId="67BCD30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51F9673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58.278,37</w:t>
            </w:r>
          </w:p>
        </w:tc>
        <w:tc>
          <w:tcPr>
            <w:tcW w:w="1302" w:type="dxa"/>
            <w:noWrap/>
            <w:hideMark/>
          </w:tcPr>
          <w:p w14:paraId="67F8E25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112,56%</w:t>
            </w:r>
          </w:p>
        </w:tc>
        <w:tc>
          <w:tcPr>
            <w:tcW w:w="1302" w:type="dxa"/>
            <w:noWrap/>
            <w:hideMark/>
          </w:tcPr>
          <w:p w14:paraId="520F58F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4640" w:rsidRPr="00A74640" w14:paraId="0E0D02E4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5ECFC76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321 Naknade troškova zaposlenima</w:t>
            </w:r>
          </w:p>
        </w:tc>
        <w:tc>
          <w:tcPr>
            <w:tcW w:w="1302" w:type="dxa"/>
            <w:noWrap/>
            <w:hideMark/>
          </w:tcPr>
          <w:p w14:paraId="642091C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1.736,58</w:t>
            </w:r>
          </w:p>
        </w:tc>
        <w:tc>
          <w:tcPr>
            <w:tcW w:w="1302" w:type="dxa"/>
            <w:noWrap/>
            <w:hideMark/>
          </w:tcPr>
          <w:p w14:paraId="508477D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04F5A3E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1.968,64</w:t>
            </w:r>
          </w:p>
        </w:tc>
        <w:tc>
          <w:tcPr>
            <w:tcW w:w="1302" w:type="dxa"/>
            <w:noWrap/>
            <w:hideMark/>
          </w:tcPr>
          <w:p w14:paraId="5E9DD55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113,36%</w:t>
            </w:r>
          </w:p>
        </w:tc>
        <w:tc>
          <w:tcPr>
            <w:tcW w:w="1302" w:type="dxa"/>
            <w:noWrap/>
            <w:hideMark/>
          </w:tcPr>
          <w:p w14:paraId="680E778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69E2323D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24348DD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3211 Službena putovanja</w:t>
            </w:r>
          </w:p>
        </w:tc>
        <w:tc>
          <w:tcPr>
            <w:tcW w:w="1302" w:type="dxa"/>
            <w:noWrap/>
            <w:hideMark/>
          </w:tcPr>
          <w:p w14:paraId="0F314C1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401,20</w:t>
            </w:r>
          </w:p>
        </w:tc>
        <w:tc>
          <w:tcPr>
            <w:tcW w:w="1302" w:type="dxa"/>
            <w:noWrap/>
            <w:hideMark/>
          </w:tcPr>
          <w:p w14:paraId="7141CF6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04BF48B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440,28</w:t>
            </w:r>
          </w:p>
        </w:tc>
        <w:tc>
          <w:tcPr>
            <w:tcW w:w="1302" w:type="dxa"/>
            <w:noWrap/>
            <w:hideMark/>
          </w:tcPr>
          <w:p w14:paraId="395640B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109,74%</w:t>
            </w:r>
          </w:p>
        </w:tc>
        <w:tc>
          <w:tcPr>
            <w:tcW w:w="1302" w:type="dxa"/>
            <w:noWrap/>
            <w:hideMark/>
          </w:tcPr>
          <w:p w14:paraId="3CFDA65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7646B9AA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25AE2C9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3212 Naknade za prijevoz, za rad na terenu i odvojeni život</w:t>
            </w:r>
          </w:p>
        </w:tc>
        <w:tc>
          <w:tcPr>
            <w:tcW w:w="1302" w:type="dxa"/>
            <w:noWrap/>
            <w:hideMark/>
          </w:tcPr>
          <w:p w14:paraId="25F0B1C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840,38</w:t>
            </w:r>
          </w:p>
        </w:tc>
        <w:tc>
          <w:tcPr>
            <w:tcW w:w="1302" w:type="dxa"/>
            <w:noWrap/>
            <w:hideMark/>
          </w:tcPr>
          <w:p w14:paraId="1DE1303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63031FF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1.143,63</w:t>
            </w:r>
          </w:p>
        </w:tc>
        <w:tc>
          <w:tcPr>
            <w:tcW w:w="1302" w:type="dxa"/>
            <w:noWrap/>
            <w:hideMark/>
          </w:tcPr>
          <w:p w14:paraId="09EE483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136,08%</w:t>
            </w:r>
          </w:p>
        </w:tc>
        <w:tc>
          <w:tcPr>
            <w:tcW w:w="1302" w:type="dxa"/>
            <w:noWrap/>
            <w:hideMark/>
          </w:tcPr>
          <w:p w14:paraId="1554EE4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2218B671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124DA9B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3213 Stručno usavršavanje zaposlenika</w:t>
            </w:r>
          </w:p>
        </w:tc>
        <w:tc>
          <w:tcPr>
            <w:tcW w:w="1302" w:type="dxa"/>
            <w:noWrap/>
            <w:hideMark/>
          </w:tcPr>
          <w:p w14:paraId="4874AE2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  <w:tc>
          <w:tcPr>
            <w:tcW w:w="1302" w:type="dxa"/>
            <w:noWrap/>
            <w:hideMark/>
          </w:tcPr>
          <w:p w14:paraId="3F4A758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268C521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384,73</w:t>
            </w:r>
          </w:p>
        </w:tc>
        <w:tc>
          <w:tcPr>
            <w:tcW w:w="1302" w:type="dxa"/>
            <w:noWrap/>
            <w:hideMark/>
          </w:tcPr>
          <w:p w14:paraId="70368BE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77,72%</w:t>
            </w:r>
          </w:p>
        </w:tc>
        <w:tc>
          <w:tcPr>
            <w:tcW w:w="1302" w:type="dxa"/>
            <w:noWrap/>
            <w:hideMark/>
          </w:tcPr>
          <w:p w14:paraId="77A222A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01E3EAD3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291BC91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322 Rashodi za materijal i energiju</w:t>
            </w:r>
          </w:p>
        </w:tc>
        <w:tc>
          <w:tcPr>
            <w:tcW w:w="1302" w:type="dxa"/>
            <w:noWrap/>
            <w:hideMark/>
          </w:tcPr>
          <w:p w14:paraId="29FD7DF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19.960,00</w:t>
            </w:r>
          </w:p>
        </w:tc>
        <w:tc>
          <w:tcPr>
            <w:tcW w:w="1302" w:type="dxa"/>
            <w:noWrap/>
            <w:hideMark/>
          </w:tcPr>
          <w:p w14:paraId="7CD6896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4D622D5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21.154,63</w:t>
            </w:r>
          </w:p>
        </w:tc>
        <w:tc>
          <w:tcPr>
            <w:tcW w:w="1302" w:type="dxa"/>
            <w:noWrap/>
            <w:hideMark/>
          </w:tcPr>
          <w:p w14:paraId="4A72B62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105,99%</w:t>
            </w:r>
          </w:p>
        </w:tc>
        <w:tc>
          <w:tcPr>
            <w:tcW w:w="1302" w:type="dxa"/>
            <w:noWrap/>
            <w:hideMark/>
          </w:tcPr>
          <w:p w14:paraId="2DC1E11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196AF2B1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1FB4431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3221 Uredski materijal i ostali materijalni rashodi</w:t>
            </w:r>
          </w:p>
        </w:tc>
        <w:tc>
          <w:tcPr>
            <w:tcW w:w="1302" w:type="dxa"/>
            <w:noWrap/>
            <w:hideMark/>
          </w:tcPr>
          <w:p w14:paraId="617FC50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3.571,31</w:t>
            </w:r>
          </w:p>
        </w:tc>
        <w:tc>
          <w:tcPr>
            <w:tcW w:w="1302" w:type="dxa"/>
            <w:noWrap/>
            <w:hideMark/>
          </w:tcPr>
          <w:p w14:paraId="7DB6299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5067028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4.138,99</w:t>
            </w:r>
          </w:p>
        </w:tc>
        <w:tc>
          <w:tcPr>
            <w:tcW w:w="1302" w:type="dxa"/>
            <w:noWrap/>
            <w:hideMark/>
          </w:tcPr>
          <w:p w14:paraId="1AD8485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115,90%</w:t>
            </w:r>
          </w:p>
        </w:tc>
        <w:tc>
          <w:tcPr>
            <w:tcW w:w="1302" w:type="dxa"/>
            <w:noWrap/>
            <w:hideMark/>
          </w:tcPr>
          <w:p w14:paraId="765AEE0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29A29721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36ED29E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3223 Energija</w:t>
            </w:r>
          </w:p>
        </w:tc>
        <w:tc>
          <w:tcPr>
            <w:tcW w:w="1302" w:type="dxa"/>
            <w:noWrap/>
            <w:hideMark/>
          </w:tcPr>
          <w:p w14:paraId="436E105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15.978,65</w:t>
            </w:r>
          </w:p>
        </w:tc>
        <w:tc>
          <w:tcPr>
            <w:tcW w:w="1302" w:type="dxa"/>
            <w:noWrap/>
            <w:hideMark/>
          </w:tcPr>
          <w:p w14:paraId="70767A2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0C39171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16.607,69</w:t>
            </w:r>
          </w:p>
        </w:tc>
        <w:tc>
          <w:tcPr>
            <w:tcW w:w="1302" w:type="dxa"/>
            <w:noWrap/>
            <w:hideMark/>
          </w:tcPr>
          <w:p w14:paraId="0538919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103,94%</w:t>
            </w:r>
          </w:p>
        </w:tc>
        <w:tc>
          <w:tcPr>
            <w:tcW w:w="1302" w:type="dxa"/>
            <w:noWrap/>
            <w:hideMark/>
          </w:tcPr>
          <w:p w14:paraId="6635664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2879C30C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5D8C89D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3224 Materijal i dijelovi za tekuće i investicijsko održavanje</w:t>
            </w:r>
          </w:p>
        </w:tc>
        <w:tc>
          <w:tcPr>
            <w:tcW w:w="1302" w:type="dxa"/>
            <w:noWrap/>
            <w:hideMark/>
          </w:tcPr>
          <w:p w14:paraId="739076B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33,50</w:t>
            </w:r>
          </w:p>
        </w:tc>
        <w:tc>
          <w:tcPr>
            <w:tcW w:w="1302" w:type="dxa"/>
            <w:noWrap/>
            <w:hideMark/>
          </w:tcPr>
          <w:p w14:paraId="0827F9A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00A0DF6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302" w:type="dxa"/>
            <w:noWrap/>
            <w:hideMark/>
          </w:tcPr>
          <w:p w14:paraId="36A7F9B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597,01%</w:t>
            </w:r>
          </w:p>
        </w:tc>
        <w:tc>
          <w:tcPr>
            <w:tcW w:w="1302" w:type="dxa"/>
            <w:noWrap/>
            <w:hideMark/>
          </w:tcPr>
          <w:p w14:paraId="6523C64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7E6C2AB5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623C5A8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3225 Sitni inventar i auto gume</w:t>
            </w:r>
          </w:p>
        </w:tc>
        <w:tc>
          <w:tcPr>
            <w:tcW w:w="1302" w:type="dxa"/>
            <w:noWrap/>
            <w:hideMark/>
          </w:tcPr>
          <w:p w14:paraId="4068FB1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376,54</w:t>
            </w:r>
          </w:p>
        </w:tc>
        <w:tc>
          <w:tcPr>
            <w:tcW w:w="1302" w:type="dxa"/>
            <w:noWrap/>
            <w:hideMark/>
          </w:tcPr>
          <w:p w14:paraId="1674FD8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212F77B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127,95</w:t>
            </w:r>
          </w:p>
        </w:tc>
        <w:tc>
          <w:tcPr>
            <w:tcW w:w="1302" w:type="dxa"/>
            <w:noWrap/>
            <w:hideMark/>
          </w:tcPr>
          <w:p w14:paraId="3510867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33,98%</w:t>
            </w:r>
          </w:p>
        </w:tc>
        <w:tc>
          <w:tcPr>
            <w:tcW w:w="1302" w:type="dxa"/>
            <w:noWrap/>
            <w:hideMark/>
          </w:tcPr>
          <w:p w14:paraId="56044F8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24A0896D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16AF703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 xml:space="preserve">3227 Službena, radna i zaštitna odjeća i obuća                                                           </w:t>
            </w:r>
          </w:p>
        </w:tc>
        <w:tc>
          <w:tcPr>
            <w:tcW w:w="1302" w:type="dxa"/>
            <w:noWrap/>
            <w:hideMark/>
          </w:tcPr>
          <w:p w14:paraId="636FED2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57EACE5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65FA7DC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302" w:type="dxa"/>
            <w:noWrap/>
            <w:hideMark/>
          </w:tcPr>
          <w:p w14:paraId="55B9030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302" w:type="dxa"/>
            <w:noWrap/>
            <w:hideMark/>
          </w:tcPr>
          <w:p w14:paraId="35B6106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6487CFB4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3DC4E90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323 Rashodi za usluge</w:t>
            </w:r>
          </w:p>
        </w:tc>
        <w:tc>
          <w:tcPr>
            <w:tcW w:w="1302" w:type="dxa"/>
            <w:noWrap/>
            <w:hideMark/>
          </w:tcPr>
          <w:p w14:paraId="462D520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28.164,69</w:t>
            </w:r>
          </w:p>
        </w:tc>
        <w:tc>
          <w:tcPr>
            <w:tcW w:w="1302" w:type="dxa"/>
            <w:noWrap/>
            <w:hideMark/>
          </w:tcPr>
          <w:p w14:paraId="53B0496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2CFDE2F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32.432,56</w:t>
            </w:r>
          </w:p>
        </w:tc>
        <w:tc>
          <w:tcPr>
            <w:tcW w:w="1302" w:type="dxa"/>
            <w:noWrap/>
            <w:hideMark/>
          </w:tcPr>
          <w:p w14:paraId="22F90E0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115,15%</w:t>
            </w:r>
          </w:p>
        </w:tc>
        <w:tc>
          <w:tcPr>
            <w:tcW w:w="1302" w:type="dxa"/>
            <w:noWrap/>
            <w:hideMark/>
          </w:tcPr>
          <w:p w14:paraId="479CC6E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6D078596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49381E4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lastRenderedPageBreak/>
              <w:t>3231 Usluge telefona, pošte i prijevoza</w:t>
            </w:r>
          </w:p>
        </w:tc>
        <w:tc>
          <w:tcPr>
            <w:tcW w:w="1302" w:type="dxa"/>
            <w:noWrap/>
            <w:hideMark/>
          </w:tcPr>
          <w:p w14:paraId="08EE8D9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1.952,91</w:t>
            </w:r>
          </w:p>
        </w:tc>
        <w:tc>
          <w:tcPr>
            <w:tcW w:w="1302" w:type="dxa"/>
            <w:noWrap/>
            <w:hideMark/>
          </w:tcPr>
          <w:p w14:paraId="42BAC71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127503D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1.925,63</w:t>
            </w:r>
          </w:p>
        </w:tc>
        <w:tc>
          <w:tcPr>
            <w:tcW w:w="1302" w:type="dxa"/>
            <w:noWrap/>
            <w:hideMark/>
          </w:tcPr>
          <w:p w14:paraId="2E212F5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98,60%</w:t>
            </w:r>
          </w:p>
        </w:tc>
        <w:tc>
          <w:tcPr>
            <w:tcW w:w="1302" w:type="dxa"/>
            <w:noWrap/>
            <w:hideMark/>
          </w:tcPr>
          <w:p w14:paraId="4A20F29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6EE62A27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549CB99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3232 Usluge tekućeg i investicijskog održavanja</w:t>
            </w:r>
          </w:p>
        </w:tc>
        <w:tc>
          <w:tcPr>
            <w:tcW w:w="1302" w:type="dxa"/>
            <w:noWrap/>
            <w:hideMark/>
          </w:tcPr>
          <w:p w14:paraId="1B879CB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3.001,62</w:t>
            </w:r>
          </w:p>
        </w:tc>
        <w:tc>
          <w:tcPr>
            <w:tcW w:w="1302" w:type="dxa"/>
            <w:noWrap/>
            <w:hideMark/>
          </w:tcPr>
          <w:p w14:paraId="3C93ABF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0838DEE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7.187,09</w:t>
            </w:r>
          </w:p>
        </w:tc>
        <w:tc>
          <w:tcPr>
            <w:tcW w:w="1302" w:type="dxa"/>
            <w:noWrap/>
            <w:hideMark/>
          </w:tcPr>
          <w:p w14:paraId="08CBF1E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239,44%</w:t>
            </w:r>
          </w:p>
        </w:tc>
        <w:tc>
          <w:tcPr>
            <w:tcW w:w="1302" w:type="dxa"/>
            <w:noWrap/>
            <w:hideMark/>
          </w:tcPr>
          <w:p w14:paraId="130CD8C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3BB07716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0EEC19C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3233 Usluge promidžbe i informiranja</w:t>
            </w:r>
          </w:p>
        </w:tc>
        <w:tc>
          <w:tcPr>
            <w:tcW w:w="1302" w:type="dxa"/>
            <w:noWrap/>
            <w:hideMark/>
          </w:tcPr>
          <w:p w14:paraId="12A5814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160,05</w:t>
            </w:r>
          </w:p>
        </w:tc>
        <w:tc>
          <w:tcPr>
            <w:tcW w:w="1302" w:type="dxa"/>
            <w:noWrap/>
            <w:hideMark/>
          </w:tcPr>
          <w:p w14:paraId="725DF53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1994DFB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213,40</w:t>
            </w:r>
          </w:p>
        </w:tc>
        <w:tc>
          <w:tcPr>
            <w:tcW w:w="1302" w:type="dxa"/>
            <w:noWrap/>
            <w:hideMark/>
          </w:tcPr>
          <w:p w14:paraId="7F57A49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133,33%</w:t>
            </w:r>
          </w:p>
        </w:tc>
        <w:tc>
          <w:tcPr>
            <w:tcW w:w="1302" w:type="dxa"/>
            <w:noWrap/>
            <w:hideMark/>
          </w:tcPr>
          <w:p w14:paraId="6051C2F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37AF8422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7BD5512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3234 Komunalne usluge</w:t>
            </w:r>
          </w:p>
        </w:tc>
        <w:tc>
          <w:tcPr>
            <w:tcW w:w="1302" w:type="dxa"/>
            <w:noWrap/>
            <w:hideMark/>
          </w:tcPr>
          <w:p w14:paraId="4197D81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873,70</w:t>
            </w:r>
          </w:p>
        </w:tc>
        <w:tc>
          <w:tcPr>
            <w:tcW w:w="1302" w:type="dxa"/>
            <w:noWrap/>
            <w:hideMark/>
          </w:tcPr>
          <w:p w14:paraId="7949620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0F42ED4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1.236,18</w:t>
            </w:r>
          </w:p>
        </w:tc>
        <w:tc>
          <w:tcPr>
            <w:tcW w:w="1302" w:type="dxa"/>
            <w:noWrap/>
            <w:hideMark/>
          </w:tcPr>
          <w:p w14:paraId="1594A55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141,49%</w:t>
            </w:r>
          </w:p>
        </w:tc>
        <w:tc>
          <w:tcPr>
            <w:tcW w:w="1302" w:type="dxa"/>
            <w:noWrap/>
            <w:hideMark/>
          </w:tcPr>
          <w:p w14:paraId="0298B6F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5809633B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636CEFD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3235 Zakupnine i najamnine</w:t>
            </w:r>
          </w:p>
        </w:tc>
        <w:tc>
          <w:tcPr>
            <w:tcW w:w="1302" w:type="dxa"/>
            <w:noWrap/>
            <w:hideMark/>
          </w:tcPr>
          <w:p w14:paraId="653A9DC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1302" w:type="dxa"/>
            <w:noWrap/>
            <w:hideMark/>
          </w:tcPr>
          <w:p w14:paraId="14C44A8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496C692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1302" w:type="dxa"/>
            <w:noWrap/>
            <w:hideMark/>
          </w:tcPr>
          <w:p w14:paraId="5F0AA88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  <w:tc>
          <w:tcPr>
            <w:tcW w:w="1302" w:type="dxa"/>
            <w:noWrap/>
            <w:hideMark/>
          </w:tcPr>
          <w:p w14:paraId="36F1099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24F90137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7B30C0E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3237 Intelektualne i osobne usluge</w:t>
            </w:r>
          </w:p>
        </w:tc>
        <w:tc>
          <w:tcPr>
            <w:tcW w:w="1302" w:type="dxa"/>
            <w:noWrap/>
            <w:hideMark/>
          </w:tcPr>
          <w:p w14:paraId="18660C8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14.463,60</w:t>
            </w:r>
          </w:p>
        </w:tc>
        <w:tc>
          <w:tcPr>
            <w:tcW w:w="1302" w:type="dxa"/>
            <w:noWrap/>
            <w:hideMark/>
          </w:tcPr>
          <w:p w14:paraId="1DFC6FF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785F278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12.946,39</w:t>
            </w:r>
          </w:p>
        </w:tc>
        <w:tc>
          <w:tcPr>
            <w:tcW w:w="1302" w:type="dxa"/>
            <w:noWrap/>
            <w:hideMark/>
          </w:tcPr>
          <w:p w14:paraId="757D0C2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89,51%</w:t>
            </w:r>
          </w:p>
        </w:tc>
        <w:tc>
          <w:tcPr>
            <w:tcW w:w="1302" w:type="dxa"/>
            <w:noWrap/>
            <w:hideMark/>
          </w:tcPr>
          <w:p w14:paraId="5947724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0C7E7817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7FB05D8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3238 Računalne usluge</w:t>
            </w:r>
          </w:p>
        </w:tc>
        <w:tc>
          <w:tcPr>
            <w:tcW w:w="1302" w:type="dxa"/>
            <w:noWrap/>
            <w:hideMark/>
          </w:tcPr>
          <w:p w14:paraId="2C00762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5.742,83</w:t>
            </w:r>
          </w:p>
        </w:tc>
        <w:tc>
          <w:tcPr>
            <w:tcW w:w="1302" w:type="dxa"/>
            <w:noWrap/>
            <w:hideMark/>
          </w:tcPr>
          <w:p w14:paraId="28C2ABD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4F47048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6.862,28</w:t>
            </w:r>
          </w:p>
        </w:tc>
        <w:tc>
          <w:tcPr>
            <w:tcW w:w="1302" w:type="dxa"/>
            <w:noWrap/>
            <w:hideMark/>
          </w:tcPr>
          <w:p w14:paraId="7284F24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119,49%</w:t>
            </w:r>
          </w:p>
        </w:tc>
        <w:tc>
          <w:tcPr>
            <w:tcW w:w="1302" w:type="dxa"/>
            <w:noWrap/>
            <w:hideMark/>
          </w:tcPr>
          <w:p w14:paraId="714F5BB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3C615658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6AD1C08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3239 Ostale usluge</w:t>
            </w:r>
          </w:p>
        </w:tc>
        <w:tc>
          <w:tcPr>
            <w:tcW w:w="1302" w:type="dxa"/>
            <w:noWrap/>
            <w:hideMark/>
          </w:tcPr>
          <w:p w14:paraId="0BD3E16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1.744,98</w:t>
            </w:r>
          </w:p>
        </w:tc>
        <w:tc>
          <w:tcPr>
            <w:tcW w:w="1302" w:type="dxa"/>
            <w:noWrap/>
            <w:hideMark/>
          </w:tcPr>
          <w:p w14:paraId="5A7ABE5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31E45FC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1.836,59</w:t>
            </w:r>
          </w:p>
        </w:tc>
        <w:tc>
          <w:tcPr>
            <w:tcW w:w="1302" w:type="dxa"/>
            <w:noWrap/>
            <w:hideMark/>
          </w:tcPr>
          <w:p w14:paraId="213C19A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105,25%</w:t>
            </w:r>
          </w:p>
        </w:tc>
        <w:tc>
          <w:tcPr>
            <w:tcW w:w="1302" w:type="dxa"/>
            <w:noWrap/>
            <w:hideMark/>
          </w:tcPr>
          <w:p w14:paraId="19B1283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71FC478D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7D3A51E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302" w:type="dxa"/>
            <w:noWrap/>
            <w:hideMark/>
          </w:tcPr>
          <w:p w14:paraId="4165B06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177,08</w:t>
            </w:r>
          </w:p>
        </w:tc>
        <w:tc>
          <w:tcPr>
            <w:tcW w:w="1302" w:type="dxa"/>
            <w:noWrap/>
            <w:hideMark/>
          </w:tcPr>
          <w:p w14:paraId="752D98B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714885E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155,20</w:t>
            </w:r>
          </w:p>
        </w:tc>
        <w:tc>
          <w:tcPr>
            <w:tcW w:w="1302" w:type="dxa"/>
            <w:noWrap/>
            <w:hideMark/>
          </w:tcPr>
          <w:p w14:paraId="0645346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87,64%</w:t>
            </w:r>
          </w:p>
        </w:tc>
        <w:tc>
          <w:tcPr>
            <w:tcW w:w="1302" w:type="dxa"/>
            <w:noWrap/>
            <w:hideMark/>
          </w:tcPr>
          <w:p w14:paraId="27F80C4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209D0E2A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7651CFC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1302" w:type="dxa"/>
            <w:noWrap/>
            <w:hideMark/>
          </w:tcPr>
          <w:p w14:paraId="3B9DD4B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177,08</w:t>
            </w:r>
          </w:p>
        </w:tc>
        <w:tc>
          <w:tcPr>
            <w:tcW w:w="1302" w:type="dxa"/>
            <w:noWrap/>
            <w:hideMark/>
          </w:tcPr>
          <w:p w14:paraId="30F7852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22BC9E0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155,20</w:t>
            </w:r>
          </w:p>
        </w:tc>
        <w:tc>
          <w:tcPr>
            <w:tcW w:w="1302" w:type="dxa"/>
            <w:noWrap/>
            <w:hideMark/>
          </w:tcPr>
          <w:p w14:paraId="390789D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87,64%</w:t>
            </w:r>
          </w:p>
        </w:tc>
        <w:tc>
          <w:tcPr>
            <w:tcW w:w="1302" w:type="dxa"/>
            <w:noWrap/>
            <w:hideMark/>
          </w:tcPr>
          <w:p w14:paraId="713F333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16DE8685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44352FD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329 Ostali nespomenuti rashodi poslovanja</w:t>
            </w:r>
          </w:p>
        </w:tc>
        <w:tc>
          <w:tcPr>
            <w:tcW w:w="1302" w:type="dxa"/>
            <w:noWrap/>
            <w:hideMark/>
          </w:tcPr>
          <w:p w14:paraId="4779D32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1.737,78</w:t>
            </w:r>
          </w:p>
        </w:tc>
        <w:tc>
          <w:tcPr>
            <w:tcW w:w="1302" w:type="dxa"/>
            <w:noWrap/>
            <w:hideMark/>
          </w:tcPr>
          <w:p w14:paraId="27A65CE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3446ECA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2.567,34</w:t>
            </w:r>
          </w:p>
        </w:tc>
        <w:tc>
          <w:tcPr>
            <w:tcW w:w="1302" w:type="dxa"/>
            <w:noWrap/>
            <w:hideMark/>
          </w:tcPr>
          <w:p w14:paraId="1FF26BC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147,74%</w:t>
            </w:r>
          </w:p>
        </w:tc>
        <w:tc>
          <w:tcPr>
            <w:tcW w:w="1302" w:type="dxa"/>
            <w:noWrap/>
            <w:hideMark/>
          </w:tcPr>
          <w:p w14:paraId="321CD32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44098ACE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71DB6AF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3292 Premije osiguranja</w:t>
            </w:r>
          </w:p>
        </w:tc>
        <w:tc>
          <w:tcPr>
            <w:tcW w:w="1302" w:type="dxa"/>
            <w:noWrap/>
            <w:hideMark/>
          </w:tcPr>
          <w:p w14:paraId="09A4617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688,93</w:t>
            </w:r>
          </w:p>
        </w:tc>
        <w:tc>
          <w:tcPr>
            <w:tcW w:w="1302" w:type="dxa"/>
            <w:noWrap/>
            <w:hideMark/>
          </w:tcPr>
          <w:p w14:paraId="023C38A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5B55FC0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820,06</w:t>
            </w:r>
          </w:p>
        </w:tc>
        <w:tc>
          <w:tcPr>
            <w:tcW w:w="1302" w:type="dxa"/>
            <w:noWrap/>
            <w:hideMark/>
          </w:tcPr>
          <w:p w14:paraId="0CB2ED4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119,03%</w:t>
            </w:r>
          </w:p>
        </w:tc>
        <w:tc>
          <w:tcPr>
            <w:tcW w:w="1302" w:type="dxa"/>
            <w:noWrap/>
            <w:hideMark/>
          </w:tcPr>
          <w:p w14:paraId="47452E2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4A5DDE22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3D1ED07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3293 Reprezentacija</w:t>
            </w:r>
          </w:p>
        </w:tc>
        <w:tc>
          <w:tcPr>
            <w:tcW w:w="1302" w:type="dxa"/>
            <w:noWrap/>
            <w:hideMark/>
          </w:tcPr>
          <w:p w14:paraId="6231021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560,15</w:t>
            </w:r>
          </w:p>
        </w:tc>
        <w:tc>
          <w:tcPr>
            <w:tcW w:w="1302" w:type="dxa"/>
            <w:noWrap/>
            <w:hideMark/>
          </w:tcPr>
          <w:p w14:paraId="0D2AB69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3AAB0D6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508,41</w:t>
            </w:r>
          </w:p>
        </w:tc>
        <w:tc>
          <w:tcPr>
            <w:tcW w:w="1302" w:type="dxa"/>
            <w:noWrap/>
            <w:hideMark/>
          </w:tcPr>
          <w:p w14:paraId="4F2E06C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90,76%</w:t>
            </w:r>
          </w:p>
        </w:tc>
        <w:tc>
          <w:tcPr>
            <w:tcW w:w="1302" w:type="dxa"/>
            <w:noWrap/>
            <w:hideMark/>
          </w:tcPr>
          <w:p w14:paraId="33C5E7E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135F2BD6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0E1FA30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3294 Članarine i norme</w:t>
            </w:r>
          </w:p>
        </w:tc>
        <w:tc>
          <w:tcPr>
            <w:tcW w:w="1302" w:type="dxa"/>
            <w:noWrap/>
            <w:hideMark/>
          </w:tcPr>
          <w:p w14:paraId="6EBF2EB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19,92</w:t>
            </w:r>
          </w:p>
        </w:tc>
        <w:tc>
          <w:tcPr>
            <w:tcW w:w="1302" w:type="dxa"/>
            <w:noWrap/>
            <w:hideMark/>
          </w:tcPr>
          <w:p w14:paraId="3770327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664DEA1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302" w:type="dxa"/>
            <w:noWrap/>
            <w:hideMark/>
          </w:tcPr>
          <w:p w14:paraId="561B01F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150,60%</w:t>
            </w:r>
          </w:p>
        </w:tc>
        <w:tc>
          <w:tcPr>
            <w:tcW w:w="1302" w:type="dxa"/>
            <w:noWrap/>
            <w:hideMark/>
          </w:tcPr>
          <w:p w14:paraId="65268F9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03CB5B9B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4521690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302" w:type="dxa"/>
            <w:noWrap/>
            <w:hideMark/>
          </w:tcPr>
          <w:p w14:paraId="2DC681B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336C0DD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535BFDA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168,51</w:t>
            </w:r>
          </w:p>
        </w:tc>
        <w:tc>
          <w:tcPr>
            <w:tcW w:w="1302" w:type="dxa"/>
            <w:noWrap/>
            <w:hideMark/>
          </w:tcPr>
          <w:p w14:paraId="0B1F800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302" w:type="dxa"/>
            <w:noWrap/>
            <w:hideMark/>
          </w:tcPr>
          <w:p w14:paraId="527F96D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57679F40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2B85E91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3299 Ostali nespomenuti rashodi poslovanja</w:t>
            </w:r>
          </w:p>
        </w:tc>
        <w:tc>
          <w:tcPr>
            <w:tcW w:w="1302" w:type="dxa"/>
            <w:noWrap/>
            <w:hideMark/>
          </w:tcPr>
          <w:p w14:paraId="4B4B7EB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468,78</w:t>
            </w:r>
          </w:p>
        </w:tc>
        <w:tc>
          <w:tcPr>
            <w:tcW w:w="1302" w:type="dxa"/>
            <w:noWrap/>
            <w:hideMark/>
          </w:tcPr>
          <w:p w14:paraId="2A48A27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3F8CCE3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1.040,36</w:t>
            </w:r>
          </w:p>
        </w:tc>
        <w:tc>
          <w:tcPr>
            <w:tcW w:w="1302" w:type="dxa"/>
            <w:noWrap/>
            <w:hideMark/>
          </w:tcPr>
          <w:p w14:paraId="17CF4BC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221,93%</w:t>
            </w:r>
          </w:p>
        </w:tc>
        <w:tc>
          <w:tcPr>
            <w:tcW w:w="1302" w:type="dxa"/>
            <w:noWrap/>
            <w:hideMark/>
          </w:tcPr>
          <w:p w14:paraId="0699DAB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213F7BE7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3D554A1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34 Financijski rashodi</w:t>
            </w:r>
          </w:p>
        </w:tc>
        <w:tc>
          <w:tcPr>
            <w:tcW w:w="1302" w:type="dxa"/>
            <w:noWrap/>
            <w:hideMark/>
          </w:tcPr>
          <w:p w14:paraId="0C09420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43,10</w:t>
            </w:r>
          </w:p>
        </w:tc>
        <w:tc>
          <w:tcPr>
            <w:tcW w:w="1302" w:type="dxa"/>
            <w:noWrap/>
            <w:hideMark/>
          </w:tcPr>
          <w:p w14:paraId="5A3609C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662253A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63,98</w:t>
            </w:r>
          </w:p>
        </w:tc>
        <w:tc>
          <w:tcPr>
            <w:tcW w:w="1302" w:type="dxa"/>
            <w:noWrap/>
            <w:hideMark/>
          </w:tcPr>
          <w:p w14:paraId="4DF06CF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148,45%</w:t>
            </w:r>
          </w:p>
        </w:tc>
        <w:tc>
          <w:tcPr>
            <w:tcW w:w="1302" w:type="dxa"/>
            <w:noWrap/>
            <w:hideMark/>
          </w:tcPr>
          <w:p w14:paraId="1B90E8C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4640" w:rsidRPr="00A74640" w14:paraId="4F64AADC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1B8123B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343 Ostali financijski rashodi</w:t>
            </w:r>
          </w:p>
        </w:tc>
        <w:tc>
          <w:tcPr>
            <w:tcW w:w="1302" w:type="dxa"/>
            <w:noWrap/>
            <w:hideMark/>
          </w:tcPr>
          <w:p w14:paraId="4442D77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43,10</w:t>
            </w:r>
          </w:p>
        </w:tc>
        <w:tc>
          <w:tcPr>
            <w:tcW w:w="1302" w:type="dxa"/>
            <w:noWrap/>
            <w:hideMark/>
          </w:tcPr>
          <w:p w14:paraId="53503FAD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48A7B51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63,98</w:t>
            </w:r>
          </w:p>
        </w:tc>
        <w:tc>
          <w:tcPr>
            <w:tcW w:w="1302" w:type="dxa"/>
            <w:noWrap/>
            <w:hideMark/>
          </w:tcPr>
          <w:p w14:paraId="64DA82F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148,45%</w:t>
            </w:r>
          </w:p>
        </w:tc>
        <w:tc>
          <w:tcPr>
            <w:tcW w:w="1302" w:type="dxa"/>
            <w:noWrap/>
            <w:hideMark/>
          </w:tcPr>
          <w:p w14:paraId="2DDE977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2676CCF6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63FB877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3431 Bankarske usluge i usluge platnog prometa</w:t>
            </w:r>
          </w:p>
        </w:tc>
        <w:tc>
          <w:tcPr>
            <w:tcW w:w="1302" w:type="dxa"/>
            <w:noWrap/>
            <w:hideMark/>
          </w:tcPr>
          <w:p w14:paraId="438906B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43,10</w:t>
            </w:r>
          </w:p>
        </w:tc>
        <w:tc>
          <w:tcPr>
            <w:tcW w:w="1302" w:type="dxa"/>
            <w:noWrap/>
            <w:hideMark/>
          </w:tcPr>
          <w:p w14:paraId="7AD3B1E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265D152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63,98</w:t>
            </w:r>
          </w:p>
        </w:tc>
        <w:tc>
          <w:tcPr>
            <w:tcW w:w="1302" w:type="dxa"/>
            <w:noWrap/>
            <w:hideMark/>
          </w:tcPr>
          <w:p w14:paraId="5C016D6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148,45%</w:t>
            </w:r>
          </w:p>
        </w:tc>
        <w:tc>
          <w:tcPr>
            <w:tcW w:w="1302" w:type="dxa"/>
            <w:noWrap/>
            <w:hideMark/>
          </w:tcPr>
          <w:p w14:paraId="3DCE17E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6BBB3E4A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36A1B204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4 Rashodi za nabavu nefinancijske imovine</w:t>
            </w:r>
          </w:p>
        </w:tc>
        <w:tc>
          <w:tcPr>
            <w:tcW w:w="1302" w:type="dxa"/>
            <w:noWrap/>
            <w:hideMark/>
          </w:tcPr>
          <w:p w14:paraId="7437033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32.744,83</w:t>
            </w:r>
          </w:p>
        </w:tc>
        <w:tc>
          <w:tcPr>
            <w:tcW w:w="1302" w:type="dxa"/>
            <w:noWrap/>
            <w:hideMark/>
          </w:tcPr>
          <w:p w14:paraId="7D8344E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39.005,00</w:t>
            </w:r>
          </w:p>
        </w:tc>
        <w:tc>
          <w:tcPr>
            <w:tcW w:w="1302" w:type="dxa"/>
            <w:noWrap/>
            <w:hideMark/>
          </w:tcPr>
          <w:p w14:paraId="2FF7F9F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37.623,40</w:t>
            </w:r>
          </w:p>
        </w:tc>
        <w:tc>
          <w:tcPr>
            <w:tcW w:w="1302" w:type="dxa"/>
            <w:noWrap/>
            <w:hideMark/>
          </w:tcPr>
          <w:p w14:paraId="573D1F5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114,90%</w:t>
            </w:r>
          </w:p>
        </w:tc>
        <w:tc>
          <w:tcPr>
            <w:tcW w:w="1302" w:type="dxa"/>
            <w:noWrap/>
            <w:hideMark/>
          </w:tcPr>
          <w:p w14:paraId="5EE7552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96,46%</w:t>
            </w:r>
          </w:p>
        </w:tc>
      </w:tr>
      <w:tr w:rsidR="00A74640" w:rsidRPr="00A74640" w14:paraId="5C9600C8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09519DC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42 Rashodi za nabavu proizvedene dugotrajne imovine</w:t>
            </w:r>
          </w:p>
        </w:tc>
        <w:tc>
          <w:tcPr>
            <w:tcW w:w="1302" w:type="dxa"/>
            <w:noWrap/>
            <w:hideMark/>
          </w:tcPr>
          <w:p w14:paraId="1B1E058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32.744,83</w:t>
            </w:r>
          </w:p>
        </w:tc>
        <w:tc>
          <w:tcPr>
            <w:tcW w:w="1302" w:type="dxa"/>
            <w:noWrap/>
            <w:hideMark/>
          </w:tcPr>
          <w:p w14:paraId="69C5DA2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664F4ED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37.623,40</w:t>
            </w:r>
          </w:p>
        </w:tc>
        <w:tc>
          <w:tcPr>
            <w:tcW w:w="1302" w:type="dxa"/>
            <w:noWrap/>
            <w:hideMark/>
          </w:tcPr>
          <w:p w14:paraId="0B90F9F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640">
              <w:rPr>
                <w:rFonts w:ascii="Times New Roman" w:hAnsi="Times New Roman"/>
                <w:b/>
                <w:bCs/>
                <w:sz w:val="24"/>
                <w:szCs w:val="24"/>
              </w:rPr>
              <w:t>114,90%</w:t>
            </w:r>
          </w:p>
        </w:tc>
        <w:tc>
          <w:tcPr>
            <w:tcW w:w="1302" w:type="dxa"/>
            <w:noWrap/>
            <w:hideMark/>
          </w:tcPr>
          <w:p w14:paraId="53D2E487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4640" w:rsidRPr="00A74640" w14:paraId="593E6F70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01A8EE8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422 Postrojenja i oprema</w:t>
            </w:r>
          </w:p>
        </w:tc>
        <w:tc>
          <w:tcPr>
            <w:tcW w:w="1302" w:type="dxa"/>
            <w:noWrap/>
            <w:hideMark/>
          </w:tcPr>
          <w:p w14:paraId="48D33371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3.875,00</w:t>
            </w:r>
          </w:p>
        </w:tc>
        <w:tc>
          <w:tcPr>
            <w:tcW w:w="1302" w:type="dxa"/>
            <w:noWrap/>
            <w:hideMark/>
          </w:tcPr>
          <w:p w14:paraId="696948B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0716C76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2.775,50</w:t>
            </w:r>
          </w:p>
        </w:tc>
        <w:tc>
          <w:tcPr>
            <w:tcW w:w="1302" w:type="dxa"/>
            <w:noWrap/>
            <w:hideMark/>
          </w:tcPr>
          <w:p w14:paraId="0FEBB19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71,63%</w:t>
            </w:r>
          </w:p>
        </w:tc>
        <w:tc>
          <w:tcPr>
            <w:tcW w:w="1302" w:type="dxa"/>
            <w:noWrap/>
            <w:hideMark/>
          </w:tcPr>
          <w:p w14:paraId="600920DC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76C4BEC8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4B45FB8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4221 Uredska oprema i namještaj</w:t>
            </w:r>
          </w:p>
        </w:tc>
        <w:tc>
          <w:tcPr>
            <w:tcW w:w="1302" w:type="dxa"/>
            <w:noWrap/>
            <w:hideMark/>
          </w:tcPr>
          <w:p w14:paraId="56CF035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2.900,00</w:t>
            </w:r>
          </w:p>
        </w:tc>
        <w:tc>
          <w:tcPr>
            <w:tcW w:w="1302" w:type="dxa"/>
            <w:noWrap/>
            <w:hideMark/>
          </w:tcPr>
          <w:p w14:paraId="5EC1161F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307A8F7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2.775,50</w:t>
            </w:r>
          </w:p>
        </w:tc>
        <w:tc>
          <w:tcPr>
            <w:tcW w:w="1302" w:type="dxa"/>
            <w:noWrap/>
            <w:hideMark/>
          </w:tcPr>
          <w:p w14:paraId="68DE606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95,71%</w:t>
            </w:r>
          </w:p>
        </w:tc>
        <w:tc>
          <w:tcPr>
            <w:tcW w:w="1302" w:type="dxa"/>
            <w:noWrap/>
            <w:hideMark/>
          </w:tcPr>
          <w:p w14:paraId="36264F8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48622228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74D8045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4227 Uređaji, strojevi i oprema za ostale namjene</w:t>
            </w:r>
          </w:p>
        </w:tc>
        <w:tc>
          <w:tcPr>
            <w:tcW w:w="1302" w:type="dxa"/>
            <w:noWrap/>
            <w:hideMark/>
          </w:tcPr>
          <w:p w14:paraId="1E2AE62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  <w:tc>
          <w:tcPr>
            <w:tcW w:w="1302" w:type="dxa"/>
            <w:noWrap/>
            <w:hideMark/>
          </w:tcPr>
          <w:p w14:paraId="6ECC45B3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2D9AD492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27D9B84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302" w:type="dxa"/>
            <w:noWrap/>
            <w:hideMark/>
          </w:tcPr>
          <w:p w14:paraId="667F9AC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1543AE13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77C52C26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424 Knjige, umjetnička djela i ostale izložbene vrijednosti</w:t>
            </w:r>
          </w:p>
        </w:tc>
        <w:tc>
          <w:tcPr>
            <w:tcW w:w="1302" w:type="dxa"/>
            <w:noWrap/>
            <w:hideMark/>
          </w:tcPr>
          <w:p w14:paraId="623BA2E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28.869,83</w:t>
            </w:r>
          </w:p>
        </w:tc>
        <w:tc>
          <w:tcPr>
            <w:tcW w:w="1302" w:type="dxa"/>
            <w:noWrap/>
            <w:hideMark/>
          </w:tcPr>
          <w:p w14:paraId="24E5E79E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22F34E8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34.847,90</w:t>
            </w:r>
          </w:p>
        </w:tc>
        <w:tc>
          <w:tcPr>
            <w:tcW w:w="1302" w:type="dxa"/>
            <w:noWrap/>
            <w:hideMark/>
          </w:tcPr>
          <w:p w14:paraId="6B173D85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120,71%</w:t>
            </w:r>
          </w:p>
        </w:tc>
        <w:tc>
          <w:tcPr>
            <w:tcW w:w="1302" w:type="dxa"/>
            <w:noWrap/>
            <w:hideMark/>
          </w:tcPr>
          <w:p w14:paraId="759FF9EB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640" w:rsidRPr="00A74640" w14:paraId="278CF515" w14:textId="77777777" w:rsidTr="001153FB">
        <w:trPr>
          <w:trHeight w:val="255"/>
        </w:trPr>
        <w:tc>
          <w:tcPr>
            <w:tcW w:w="7484" w:type="dxa"/>
            <w:noWrap/>
            <w:hideMark/>
          </w:tcPr>
          <w:p w14:paraId="6079D290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4241 Knjige</w:t>
            </w:r>
          </w:p>
        </w:tc>
        <w:tc>
          <w:tcPr>
            <w:tcW w:w="1302" w:type="dxa"/>
            <w:noWrap/>
            <w:hideMark/>
          </w:tcPr>
          <w:p w14:paraId="3C8FB8F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28.869,83</w:t>
            </w:r>
          </w:p>
        </w:tc>
        <w:tc>
          <w:tcPr>
            <w:tcW w:w="1302" w:type="dxa"/>
            <w:noWrap/>
            <w:hideMark/>
          </w:tcPr>
          <w:p w14:paraId="70B8206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62C07B4A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34.847,90</w:t>
            </w:r>
          </w:p>
        </w:tc>
        <w:tc>
          <w:tcPr>
            <w:tcW w:w="1302" w:type="dxa"/>
            <w:noWrap/>
            <w:hideMark/>
          </w:tcPr>
          <w:p w14:paraId="0D46BE99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40">
              <w:rPr>
                <w:rFonts w:ascii="Times New Roman" w:hAnsi="Times New Roman"/>
                <w:sz w:val="24"/>
                <w:szCs w:val="24"/>
              </w:rPr>
              <w:t>120,71%</w:t>
            </w:r>
          </w:p>
        </w:tc>
        <w:tc>
          <w:tcPr>
            <w:tcW w:w="1302" w:type="dxa"/>
            <w:noWrap/>
            <w:hideMark/>
          </w:tcPr>
          <w:p w14:paraId="6E0A9898" w14:textId="77777777" w:rsidR="00A74640" w:rsidRPr="00A74640" w:rsidRDefault="00A74640" w:rsidP="00A74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45EC9" w14:textId="77777777" w:rsidR="00A74640" w:rsidRDefault="00A74640" w:rsidP="00A74640">
      <w:pPr>
        <w:rPr>
          <w:rFonts w:ascii="Times New Roman" w:hAnsi="Times New Roman"/>
          <w:b/>
          <w:bCs/>
          <w:sz w:val="24"/>
          <w:szCs w:val="24"/>
        </w:rPr>
      </w:pPr>
    </w:p>
    <w:p w14:paraId="6F4753B6" w14:textId="2503B74B" w:rsidR="00727B0C" w:rsidRDefault="00FB7F7F" w:rsidP="00727B0C">
      <w:pPr>
        <w:pStyle w:val="Odlomakpopisa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IZVJEŠTAJ O PRIHODIMA I RASHODIMA PREMA IZVORIMA FINANCIRANJA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84"/>
        <w:gridCol w:w="1302"/>
        <w:gridCol w:w="1302"/>
        <w:gridCol w:w="1302"/>
        <w:gridCol w:w="1302"/>
        <w:gridCol w:w="1302"/>
      </w:tblGrid>
      <w:tr w:rsidR="0082164D" w:rsidRPr="0082164D" w14:paraId="39BA5E0C" w14:textId="77777777" w:rsidTr="0029420A">
        <w:trPr>
          <w:trHeight w:val="255"/>
        </w:trPr>
        <w:tc>
          <w:tcPr>
            <w:tcW w:w="7484" w:type="dxa"/>
            <w:shd w:val="clear" w:color="auto" w:fill="E2EFD9" w:themeFill="accent6" w:themeFillTint="33"/>
            <w:noWrap/>
            <w:hideMark/>
          </w:tcPr>
          <w:p w14:paraId="16163C18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64D">
              <w:rPr>
                <w:rFonts w:ascii="Times New Roman" w:hAnsi="Times New Roman"/>
                <w:b/>
                <w:bCs/>
                <w:sz w:val="24"/>
                <w:szCs w:val="24"/>
              </w:rPr>
              <w:t>Račun / opis</w:t>
            </w:r>
          </w:p>
        </w:tc>
        <w:tc>
          <w:tcPr>
            <w:tcW w:w="1302" w:type="dxa"/>
            <w:shd w:val="clear" w:color="auto" w:fill="E2EFD9" w:themeFill="accent6" w:themeFillTint="33"/>
            <w:noWrap/>
            <w:hideMark/>
          </w:tcPr>
          <w:p w14:paraId="6E0C3138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64D">
              <w:rPr>
                <w:rFonts w:ascii="Times New Roman" w:hAnsi="Times New Roman"/>
                <w:b/>
                <w:bCs/>
                <w:sz w:val="24"/>
                <w:szCs w:val="24"/>
              </w:rPr>
              <w:t>Izvršenje 2023.</w:t>
            </w:r>
          </w:p>
        </w:tc>
        <w:tc>
          <w:tcPr>
            <w:tcW w:w="1302" w:type="dxa"/>
            <w:shd w:val="clear" w:color="auto" w:fill="E2EFD9" w:themeFill="accent6" w:themeFillTint="33"/>
            <w:noWrap/>
            <w:hideMark/>
          </w:tcPr>
          <w:p w14:paraId="64C91CA4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64D">
              <w:rPr>
                <w:rFonts w:ascii="Times New Roman" w:hAnsi="Times New Roman"/>
                <w:b/>
                <w:bCs/>
                <w:sz w:val="24"/>
                <w:szCs w:val="24"/>
              </w:rPr>
              <w:t>Izvorni plan 2024.</w:t>
            </w:r>
          </w:p>
        </w:tc>
        <w:tc>
          <w:tcPr>
            <w:tcW w:w="1302" w:type="dxa"/>
            <w:shd w:val="clear" w:color="auto" w:fill="E2EFD9" w:themeFill="accent6" w:themeFillTint="33"/>
            <w:noWrap/>
            <w:hideMark/>
          </w:tcPr>
          <w:p w14:paraId="125C9D9E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64D">
              <w:rPr>
                <w:rFonts w:ascii="Times New Roman" w:hAnsi="Times New Roman"/>
                <w:b/>
                <w:bCs/>
                <w:sz w:val="24"/>
                <w:szCs w:val="24"/>
              </w:rPr>
              <w:t>Izvršenje 2024.</w:t>
            </w:r>
          </w:p>
        </w:tc>
        <w:tc>
          <w:tcPr>
            <w:tcW w:w="1302" w:type="dxa"/>
            <w:shd w:val="clear" w:color="auto" w:fill="E2EFD9" w:themeFill="accent6" w:themeFillTint="33"/>
            <w:noWrap/>
            <w:hideMark/>
          </w:tcPr>
          <w:p w14:paraId="0617684E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64D">
              <w:rPr>
                <w:rFonts w:ascii="Times New Roman" w:hAnsi="Times New Roman"/>
                <w:b/>
                <w:bCs/>
                <w:sz w:val="24"/>
                <w:szCs w:val="24"/>
              </w:rPr>
              <w:t>Indeks  3/1</w:t>
            </w:r>
          </w:p>
        </w:tc>
        <w:tc>
          <w:tcPr>
            <w:tcW w:w="1302" w:type="dxa"/>
            <w:shd w:val="clear" w:color="auto" w:fill="E2EFD9" w:themeFill="accent6" w:themeFillTint="33"/>
            <w:noWrap/>
            <w:hideMark/>
          </w:tcPr>
          <w:p w14:paraId="4B092AC3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64D">
              <w:rPr>
                <w:rFonts w:ascii="Times New Roman" w:hAnsi="Times New Roman"/>
                <w:b/>
                <w:bCs/>
                <w:sz w:val="24"/>
                <w:szCs w:val="24"/>
              </w:rPr>
              <w:t>Indeks  3/2</w:t>
            </w:r>
          </w:p>
        </w:tc>
      </w:tr>
      <w:tr w:rsidR="0082164D" w:rsidRPr="0082164D" w14:paraId="72024111" w14:textId="77777777" w:rsidTr="00AB1802">
        <w:trPr>
          <w:trHeight w:val="255"/>
        </w:trPr>
        <w:tc>
          <w:tcPr>
            <w:tcW w:w="7484" w:type="dxa"/>
            <w:shd w:val="clear" w:color="auto" w:fill="D0CECE" w:themeFill="background2" w:themeFillShade="E6"/>
            <w:noWrap/>
            <w:hideMark/>
          </w:tcPr>
          <w:p w14:paraId="3DB6B8B8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PRIHODI I RASHODI PREMA IZVORIMA FINANCIRANJA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25D933D3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18A5FC59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32CE9BE1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3B3ECD65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735A808B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164D" w:rsidRPr="0082164D" w14:paraId="6234664C" w14:textId="77777777" w:rsidTr="00AB1802">
        <w:trPr>
          <w:trHeight w:val="255"/>
        </w:trPr>
        <w:tc>
          <w:tcPr>
            <w:tcW w:w="7484" w:type="dxa"/>
            <w:shd w:val="clear" w:color="auto" w:fill="D0CECE" w:themeFill="background2" w:themeFillShade="E6"/>
            <w:noWrap/>
            <w:hideMark/>
          </w:tcPr>
          <w:p w14:paraId="5B870AA8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 xml:space="preserve"> SVEUKUPNI PRIHODI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66B0B502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178.378,86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241CEFBC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219.468,00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0525C941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202.807,58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15A680CF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113,69%</w:t>
            </w:r>
          </w:p>
        </w:tc>
        <w:tc>
          <w:tcPr>
            <w:tcW w:w="1302" w:type="dxa"/>
            <w:shd w:val="clear" w:color="auto" w:fill="D0CECE" w:themeFill="background2" w:themeFillShade="E6"/>
            <w:noWrap/>
            <w:hideMark/>
          </w:tcPr>
          <w:p w14:paraId="2FA82F89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92,41%</w:t>
            </w:r>
          </w:p>
        </w:tc>
      </w:tr>
      <w:tr w:rsidR="0082164D" w:rsidRPr="0082164D" w14:paraId="64D42E17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0F454F0C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1. OPĆI PRIHODI I PRIMICI</w:t>
            </w:r>
          </w:p>
        </w:tc>
        <w:tc>
          <w:tcPr>
            <w:tcW w:w="1302" w:type="dxa"/>
            <w:noWrap/>
            <w:hideMark/>
          </w:tcPr>
          <w:p w14:paraId="70F6463D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138.966,45</w:t>
            </w:r>
          </w:p>
        </w:tc>
        <w:tc>
          <w:tcPr>
            <w:tcW w:w="1302" w:type="dxa"/>
            <w:noWrap/>
            <w:hideMark/>
          </w:tcPr>
          <w:p w14:paraId="32F18BEB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168.825,00</w:t>
            </w:r>
          </w:p>
        </w:tc>
        <w:tc>
          <w:tcPr>
            <w:tcW w:w="1302" w:type="dxa"/>
            <w:noWrap/>
            <w:hideMark/>
          </w:tcPr>
          <w:p w14:paraId="779196A7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151.162,88</w:t>
            </w:r>
          </w:p>
        </w:tc>
        <w:tc>
          <w:tcPr>
            <w:tcW w:w="1302" w:type="dxa"/>
            <w:noWrap/>
            <w:hideMark/>
          </w:tcPr>
          <w:p w14:paraId="274D6E2B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108,78%</w:t>
            </w:r>
          </w:p>
        </w:tc>
        <w:tc>
          <w:tcPr>
            <w:tcW w:w="1302" w:type="dxa"/>
            <w:noWrap/>
            <w:hideMark/>
          </w:tcPr>
          <w:p w14:paraId="608837DE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89,54%</w:t>
            </w:r>
          </w:p>
        </w:tc>
      </w:tr>
      <w:tr w:rsidR="0082164D" w:rsidRPr="0082164D" w14:paraId="2541FFD7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3AF91E85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1.1. OPĆI PRIHODI I PRIMICI</w:t>
            </w:r>
          </w:p>
        </w:tc>
        <w:tc>
          <w:tcPr>
            <w:tcW w:w="1302" w:type="dxa"/>
            <w:noWrap/>
            <w:hideMark/>
          </w:tcPr>
          <w:p w14:paraId="021498F4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138.966,45</w:t>
            </w:r>
          </w:p>
        </w:tc>
        <w:tc>
          <w:tcPr>
            <w:tcW w:w="1302" w:type="dxa"/>
            <w:noWrap/>
            <w:hideMark/>
          </w:tcPr>
          <w:p w14:paraId="6B3C8ACD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168.825,00</w:t>
            </w:r>
          </w:p>
        </w:tc>
        <w:tc>
          <w:tcPr>
            <w:tcW w:w="1302" w:type="dxa"/>
            <w:noWrap/>
            <w:hideMark/>
          </w:tcPr>
          <w:p w14:paraId="0CA5C33A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151.162,88</w:t>
            </w:r>
          </w:p>
        </w:tc>
        <w:tc>
          <w:tcPr>
            <w:tcW w:w="1302" w:type="dxa"/>
            <w:noWrap/>
            <w:hideMark/>
          </w:tcPr>
          <w:p w14:paraId="4E3F5013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108,78%</w:t>
            </w:r>
          </w:p>
        </w:tc>
        <w:tc>
          <w:tcPr>
            <w:tcW w:w="1302" w:type="dxa"/>
            <w:noWrap/>
            <w:hideMark/>
          </w:tcPr>
          <w:p w14:paraId="6DEFD818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89,54%</w:t>
            </w:r>
          </w:p>
        </w:tc>
      </w:tr>
      <w:tr w:rsidR="0082164D" w:rsidRPr="0082164D" w14:paraId="3BF7B110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70009CF7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3. VLASTITI PRIHODI</w:t>
            </w:r>
          </w:p>
        </w:tc>
        <w:tc>
          <w:tcPr>
            <w:tcW w:w="1302" w:type="dxa"/>
            <w:noWrap/>
            <w:hideMark/>
          </w:tcPr>
          <w:p w14:paraId="6292A2F8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2.999,59</w:t>
            </w:r>
          </w:p>
        </w:tc>
        <w:tc>
          <w:tcPr>
            <w:tcW w:w="1302" w:type="dxa"/>
            <w:noWrap/>
            <w:hideMark/>
          </w:tcPr>
          <w:p w14:paraId="2E82EC05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  <w:tc>
          <w:tcPr>
            <w:tcW w:w="1302" w:type="dxa"/>
            <w:noWrap/>
            <w:hideMark/>
          </w:tcPr>
          <w:p w14:paraId="6FA5532E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4.055,35</w:t>
            </w:r>
          </w:p>
        </w:tc>
        <w:tc>
          <w:tcPr>
            <w:tcW w:w="1302" w:type="dxa"/>
            <w:noWrap/>
            <w:hideMark/>
          </w:tcPr>
          <w:p w14:paraId="347503F9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135,20%</w:t>
            </w:r>
          </w:p>
        </w:tc>
        <w:tc>
          <w:tcPr>
            <w:tcW w:w="1302" w:type="dxa"/>
            <w:noWrap/>
            <w:hideMark/>
          </w:tcPr>
          <w:p w14:paraId="08262F78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101,38%</w:t>
            </w:r>
          </w:p>
        </w:tc>
      </w:tr>
      <w:tr w:rsidR="0082164D" w:rsidRPr="0082164D" w14:paraId="16405157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28507B92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3.9. VLASTITI PRIHODI</w:t>
            </w:r>
          </w:p>
        </w:tc>
        <w:tc>
          <w:tcPr>
            <w:tcW w:w="1302" w:type="dxa"/>
            <w:noWrap/>
            <w:hideMark/>
          </w:tcPr>
          <w:p w14:paraId="32A151D4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2.999,59</w:t>
            </w:r>
          </w:p>
        </w:tc>
        <w:tc>
          <w:tcPr>
            <w:tcW w:w="1302" w:type="dxa"/>
            <w:noWrap/>
            <w:hideMark/>
          </w:tcPr>
          <w:p w14:paraId="71CCF7EC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  <w:tc>
          <w:tcPr>
            <w:tcW w:w="1302" w:type="dxa"/>
            <w:noWrap/>
            <w:hideMark/>
          </w:tcPr>
          <w:p w14:paraId="5F5004A1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4.055,35</w:t>
            </w:r>
          </w:p>
        </w:tc>
        <w:tc>
          <w:tcPr>
            <w:tcW w:w="1302" w:type="dxa"/>
            <w:noWrap/>
            <w:hideMark/>
          </w:tcPr>
          <w:p w14:paraId="1BCE83E9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135,20%</w:t>
            </w:r>
          </w:p>
        </w:tc>
        <w:tc>
          <w:tcPr>
            <w:tcW w:w="1302" w:type="dxa"/>
            <w:noWrap/>
            <w:hideMark/>
          </w:tcPr>
          <w:p w14:paraId="5CA738F1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101,38%</w:t>
            </w:r>
          </w:p>
        </w:tc>
      </w:tr>
      <w:tr w:rsidR="0082164D" w:rsidRPr="0082164D" w14:paraId="49948680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3C7D3DA3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4. PRIHODI ZA POSEBNE NAMJENE</w:t>
            </w:r>
          </w:p>
        </w:tc>
        <w:tc>
          <w:tcPr>
            <w:tcW w:w="1302" w:type="dxa"/>
            <w:noWrap/>
            <w:hideMark/>
          </w:tcPr>
          <w:p w14:paraId="2BB2778C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14.293,37</w:t>
            </w:r>
          </w:p>
        </w:tc>
        <w:tc>
          <w:tcPr>
            <w:tcW w:w="1302" w:type="dxa"/>
            <w:noWrap/>
            <w:hideMark/>
          </w:tcPr>
          <w:p w14:paraId="78A10DD2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1302" w:type="dxa"/>
            <w:noWrap/>
            <w:hideMark/>
          </w:tcPr>
          <w:p w14:paraId="559C3AEE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15.816,90</w:t>
            </w:r>
          </w:p>
        </w:tc>
        <w:tc>
          <w:tcPr>
            <w:tcW w:w="1302" w:type="dxa"/>
            <w:noWrap/>
            <w:hideMark/>
          </w:tcPr>
          <w:p w14:paraId="658DB039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110,66%</w:t>
            </w:r>
          </w:p>
        </w:tc>
        <w:tc>
          <w:tcPr>
            <w:tcW w:w="1302" w:type="dxa"/>
            <w:noWrap/>
            <w:hideMark/>
          </w:tcPr>
          <w:p w14:paraId="07AE6CE7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105,45%</w:t>
            </w:r>
          </w:p>
        </w:tc>
      </w:tr>
      <w:tr w:rsidR="0082164D" w:rsidRPr="0082164D" w14:paraId="0EE91688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61F8B942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4.9. PRIHODI ZA POSEBNE NAMJENE</w:t>
            </w:r>
          </w:p>
        </w:tc>
        <w:tc>
          <w:tcPr>
            <w:tcW w:w="1302" w:type="dxa"/>
            <w:noWrap/>
            <w:hideMark/>
          </w:tcPr>
          <w:p w14:paraId="1DE8143C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14.293,37</w:t>
            </w:r>
          </w:p>
        </w:tc>
        <w:tc>
          <w:tcPr>
            <w:tcW w:w="1302" w:type="dxa"/>
            <w:noWrap/>
            <w:hideMark/>
          </w:tcPr>
          <w:p w14:paraId="6B5D13EA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1302" w:type="dxa"/>
            <w:noWrap/>
            <w:hideMark/>
          </w:tcPr>
          <w:p w14:paraId="6CD1FB34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15.816,90</w:t>
            </w:r>
          </w:p>
        </w:tc>
        <w:tc>
          <w:tcPr>
            <w:tcW w:w="1302" w:type="dxa"/>
            <w:noWrap/>
            <w:hideMark/>
          </w:tcPr>
          <w:p w14:paraId="4E9EFC31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110,66%</w:t>
            </w:r>
          </w:p>
        </w:tc>
        <w:tc>
          <w:tcPr>
            <w:tcW w:w="1302" w:type="dxa"/>
            <w:noWrap/>
            <w:hideMark/>
          </w:tcPr>
          <w:p w14:paraId="443DB8D8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105,45%</w:t>
            </w:r>
          </w:p>
        </w:tc>
      </w:tr>
      <w:tr w:rsidR="0082164D" w:rsidRPr="0082164D" w14:paraId="0038C970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1F120DA4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5. POMOĆI</w:t>
            </w:r>
          </w:p>
        </w:tc>
        <w:tc>
          <w:tcPr>
            <w:tcW w:w="1302" w:type="dxa"/>
            <w:noWrap/>
            <w:hideMark/>
          </w:tcPr>
          <w:p w14:paraId="12A202D4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21.348,25</w:t>
            </w:r>
          </w:p>
        </w:tc>
        <w:tc>
          <w:tcPr>
            <w:tcW w:w="1302" w:type="dxa"/>
            <w:noWrap/>
            <w:hideMark/>
          </w:tcPr>
          <w:p w14:paraId="6C5345F8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27.900,00</w:t>
            </w:r>
          </w:p>
        </w:tc>
        <w:tc>
          <w:tcPr>
            <w:tcW w:w="1302" w:type="dxa"/>
            <w:noWrap/>
            <w:hideMark/>
          </w:tcPr>
          <w:p w14:paraId="51B03BD2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27.900,00</w:t>
            </w:r>
          </w:p>
        </w:tc>
        <w:tc>
          <w:tcPr>
            <w:tcW w:w="1302" w:type="dxa"/>
            <w:noWrap/>
            <w:hideMark/>
          </w:tcPr>
          <w:p w14:paraId="70F3C386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130,69%</w:t>
            </w:r>
          </w:p>
        </w:tc>
        <w:tc>
          <w:tcPr>
            <w:tcW w:w="1302" w:type="dxa"/>
            <w:noWrap/>
            <w:hideMark/>
          </w:tcPr>
          <w:p w14:paraId="52A0DC85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82164D" w:rsidRPr="0082164D" w14:paraId="1834A9B3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1D948F7A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5.9. POMOĆI</w:t>
            </w:r>
          </w:p>
        </w:tc>
        <w:tc>
          <w:tcPr>
            <w:tcW w:w="1302" w:type="dxa"/>
            <w:noWrap/>
            <w:hideMark/>
          </w:tcPr>
          <w:p w14:paraId="6751013A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21.348,25</w:t>
            </w:r>
          </w:p>
        </w:tc>
        <w:tc>
          <w:tcPr>
            <w:tcW w:w="1302" w:type="dxa"/>
            <w:noWrap/>
            <w:hideMark/>
          </w:tcPr>
          <w:p w14:paraId="29A9085B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27.900,00</w:t>
            </w:r>
          </w:p>
        </w:tc>
        <w:tc>
          <w:tcPr>
            <w:tcW w:w="1302" w:type="dxa"/>
            <w:noWrap/>
            <w:hideMark/>
          </w:tcPr>
          <w:p w14:paraId="54B24F51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27.900,00</w:t>
            </w:r>
          </w:p>
        </w:tc>
        <w:tc>
          <w:tcPr>
            <w:tcW w:w="1302" w:type="dxa"/>
            <w:noWrap/>
            <w:hideMark/>
          </w:tcPr>
          <w:p w14:paraId="5799C279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130,69%</w:t>
            </w:r>
          </w:p>
        </w:tc>
        <w:tc>
          <w:tcPr>
            <w:tcW w:w="1302" w:type="dxa"/>
            <w:noWrap/>
            <w:hideMark/>
          </w:tcPr>
          <w:p w14:paraId="40C672F3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82164D" w:rsidRPr="0082164D" w14:paraId="2860DD68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375EEE34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6. DONACIJE</w:t>
            </w:r>
          </w:p>
        </w:tc>
        <w:tc>
          <w:tcPr>
            <w:tcW w:w="1302" w:type="dxa"/>
            <w:noWrap/>
            <w:hideMark/>
          </w:tcPr>
          <w:p w14:paraId="4FE500E1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322,20</w:t>
            </w:r>
          </w:p>
        </w:tc>
        <w:tc>
          <w:tcPr>
            <w:tcW w:w="1302" w:type="dxa"/>
            <w:noWrap/>
            <w:hideMark/>
          </w:tcPr>
          <w:p w14:paraId="1F5F963A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730,00</w:t>
            </w:r>
          </w:p>
        </w:tc>
        <w:tc>
          <w:tcPr>
            <w:tcW w:w="1302" w:type="dxa"/>
            <w:noWrap/>
            <w:hideMark/>
          </w:tcPr>
          <w:p w14:paraId="3112E46C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821,95</w:t>
            </w:r>
          </w:p>
        </w:tc>
        <w:tc>
          <w:tcPr>
            <w:tcW w:w="1302" w:type="dxa"/>
            <w:noWrap/>
            <w:hideMark/>
          </w:tcPr>
          <w:p w14:paraId="3CD1C34C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255,11%</w:t>
            </w:r>
          </w:p>
        </w:tc>
        <w:tc>
          <w:tcPr>
            <w:tcW w:w="1302" w:type="dxa"/>
            <w:noWrap/>
            <w:hideMark/>
          </w:tcPr>
          <w:p w14:paraId="563E2010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112,60%</w:t>
            </w:r>
          </w:p>
        </w:tc>
      </w:tr>
      <w:tr w:rsidR="0082164D" w:rsidRPr="0082164D" w14:paraId="5590CB69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271A9F39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6.9. DONACIJE</w:t>
            </w:r>
          </w:p>
        </w:tc>
        <w:tc>
          <w:tcPr>
            <w:tcW w:w="1302" w:type="dxa"/>
            <w:noWrap/>
            <w:hideMark/>
          </w:tcPr>
          <w:p w14:paraId="435B0946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322,20</w:t>
            </w:r>
          </w:p>
        </w:tc>
        <w:tc>
          <w:tcPr>
            <w:tcW w:w="1302" w:type="dxa"/>
            <w:noWrap/>
            <w:hideMark/>
          </w:tcPr>
          <w:p w14:paraId="167FABC8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730,00</w:t>
            </w:r>
          </w:p>
        </w:tc>
        <w:tc>
          <w:tcPr>
            <w:tcW w:w="1302" w:type="dxa"/>
            <w:noWrap/>
            <w:hideMark/>
          </w:tcPr>
          <w:p w14:paraId="3AEDD9F8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821,95</w:t>
            </w:r>
          </w:p>
        </w:tc>
        <w:tc>
          <w:tcPr>
            <w:tcW w:w="1302" w:type="dxa"/>
            <w:noWrap/>
            <w:hideMark/>
          </w:tcPr>
          <w:p w14:paraId="51CFCF6B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255,11%</w:t>
            </w:r>
          </w:p>
        </w:tc>
        <w:tc>
          <w:tcPr>
            <w:tcW w:w="1302" w:type="dxa"/>
            <w:noWrap/>
            <w:hideMark/>
          </w:tcPr>
          <w:p w14:paraId="2C550AEC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112,60%</w:t>
            </w:r>
          </w:p>
        </w:tc>
      </w:tr>
      <w:tr w:rsidR="0082164D" w:rsidRPr="0082164D" w14:paraId="58708CC7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2ED86685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7. PRIHODI OD NEFINANCIJSKE IMOVINE</w:t>
            </w:r>
          </w:p>
        </w:tc>
        <w:tc>
          <w:tcPr>
            <w:tcW w:w="1302" w:type="dxa"/>
            <w:noWrap/>
            <w:hideMark/>
          </w:tcPr>
          <w:p w14:paraId="3EE1BAF5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449,00</w:t>
            </w:r>
          </w:p>
        </w:tc>
        <w:tc>
          <w:tcPr>
            <w:tcW w:w="1302" w:type="dxa"/>
            <w:noWrap/>
            <w:hideMark/>
          </w:tcPr>
          <w:p w14:paraId="74CE1D25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3.013,00</w:t>
            </w:r>
          </w:p>
        </w:tc>
        <w:tc>
          <w:tcPr>
            <w:tcW w:w="1302" w:type="dxa"/>
            <w:noWrap/>
            <w:hideMark/>
          </w:tcPr>
          <w:p w14:paraId="224113F9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3.050,50</w:t>
            </w:r>
          </w:p>
        </w:tc>
        <w:tc>
          <w:tcPr>
            <w:tcW w:w="1302" w:type="dxa"/>
            <w:noWrap/>
            <w:hideMark/>
          </w:tcPr>
          <w:p w14:paraId="35A7F0EE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679,40%</w:t>
            </w:r>
          </w:p>
        </w:tc>
        <w:tc>
          <w:tcPr>
            <w:tcW w:w="1302" w:type="dxa"/>
            <w:noWrap/>
            <w:hideMark/>
          </w:tcPr>
          <w:p w14:paraId="06D29A27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101,24%</w:t>
            </w:r>
          </w:p>
        </w:tc>
      </w:tr>
      <w:tr w:rsidR="0082164D" w:rsidRPr="0082164D" w14:paraId="526FB0C7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70D59A7D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7.9. PRIHODI OD NEFINANCIJSKE IMOVINE</w:t>
            </w:r>
          </w:p>
        </w:tc>
        <w:tc>
          <w:tcPr>
            <w:tcW w:w="1302" w:type="dxa"/>
            <w:noWrap/>
            <w:hideMark/>
          </w:tcPr>
          <w:p w14:paraId="4D949257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449,00</w:t>
            </w:r>
          </w:p>
        </w:tc>
        <w:tc>
          <w:tcPr>
            <w:tcW w:w="1302" w:type="dxa"/>
            <w:noWrap/>
            <w:hideMark/>
          </w:tcPr>
          <w:p w14:paraId="57BEE0DB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3.013,00</w:t>
            </w:r>
          </w:p>
        </w:tc>
        <w:tc>
          <w:tcPr>
            <w:tcW w:w="1302" w:type="dxa"/>
            <w:noWrap/>
            <w:hideMark/>
          </w:tcPr>
          <w:p w14:paraId="50C515D0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3.050,50</w:t>
            </w:r>
          </w:p>
        </w:tc>
        <w:tc>
          <w:tcPr>
            <w:tcW w:w="1302" w:type="dxa"/>
            <w:noWrap/>
            <w:hideMark/>
          </w:tcPr>
          <w:p w14:paraId="33E2A7C0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679,40%</w:t>
            </w:r>
          </w:p>
        </w:tc>
        <w:tc>
          <w:tcPr>
            <w:tcW w:w="1302" w:type="dxa"/>
            <w:noWrap/>
            <w:hideMark/>
          </w:tcPr>
          <w:p w14:paraId="194A4CC4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101,24%</w:t>
            </w:r>
          </w:p>
        </w:tc>
      </w:tr>
      <w:tr w:rsidR="0082164D" w:rsidRPr="0082164D" w14:paraId="7EB81D86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21DD9744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4D00BE6E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30965AAD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13217B16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067BC57A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14:paraId="55537B90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4D" w:rsidRPr="0082164D" w14:paraId="2C2B65C6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78519231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 xml:space="preserve"> SVEUKUPNI RASHODI</w:t>
            </w:r>
          </w:p>
        </w:tc>
        <w:tc>
          <w:tcPr>
            <w:tcW w:w="1302" w:type="dxa"/>
            <w:noWrap/>
            <w:hideMark/>
          </w:tcPr>
          <w:p w14:paraId="6C624D05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177.937,44</w:t>
            </w:r>
          </w:p>
        </w:tc>
        <w:tc>
          <w:tcPr>
            <w:tcW w:w="1302" w:type="dxa"/>
            <w:noWrap/>
            <w:hideMark/>
          </w:tcPr>
          <w:p w14:paraId="1231B653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226.027,00</w:t>
            </w:r>
          </w:p>
        </w:tc>
        <w:tc>
          <w:tcPr>
            <w:tcW w:w="1302" w:type="dxa"/>
            <w:noWrap/>
            <w:hideMark/>
          </w:tcPr>
          <w:p w14:paraId="182C4B39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205.762,87</w:t>
            </w:r>
          </w:p>
        </w:tc>
        <w:tc>
          <w:tcPr>
            <w:tcW w:w="1302" w:type="dxa"/>
            <w:noWrap/>
            <w:hideMark/>
          </w:tcPr>
          <w:p w14:paraId="764E7E9A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115,64%</w:t>
            </w:r>
          </w:p>
        </w:tc>
        <w:tc>
          <w:tcPr>
            <w:tcW w:w="1302" w:type="dxa"/>
            <w:noWrap/>
            <w:hideMark/>
          </w:tcPr>
          <w:p w14:paraId="3C5BE34A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91,03%</w:t>
            </w:r>
          </w:p>
        </w:tc>
      </w:tr>
      <w:tr w:rsidR="0082164D" w:rsidRPr="0082164D" w14:paraId="2AB0A079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17EC393E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1. OPĆI PRIHODI I PRIMICI</w:t>
            </w:r>
          </w:p>
        </w:tc>
        <w:tc>
          <w:tcPr>
            <w:tcW w:w="1302" w:type="dxa"/>
            <w:noWrap/>
            <w:hideMark/>
          </w:tcPr>
          <w:p w14:paraId="5C5CD0F8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139.692,34</w:t>
            </w:r>
          </w:p>
        </w:tc>
        <w:tc>
          <w:tcPr>
            <w:tcW w:w="1302" w:type="dxa"/>
            <w:noWrap/>
            <w:hideMark/>
          </w:tcPr>
          <w:p w14:paraId="6FC9A4F0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162.677,00</w:t>
            </w:r>
          </w:p>
        </w:tc>
        <w:tc>
          <w:tcPr>
            <w:tcW w:w="1302" w:type="dxa"/>
            <w:noWrap/>
            <w:hideMark/>
          </w:tcPr>
          <w:p w14:paraId="25C98C24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154.033,64</w:t>
            </w:r>
          </w:p>
        </w:tc>
        <w:tc>
          <w:tcPr>
            <w:tcW w:w="1302" w:type="dxa"/>
            <w:noWrap/>
            <w:hideMark/>
          </w:tcPr>
          <w:p w14:paraId="40120BC8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110,27%</w:t>
            </w:r>
          </w:p>
        </w:tc>
        <w:tc>
          <w:tcPr>
            <w:tcW w:w="1302" w:type="dxa"/>
            <w:noWrap/>
            <w:hideMark/>
          </w:tcPr>
          <w:p w14:paraId="0F5AD52C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94,69%</w:t>
            </w:r>
          </w:p>
        </w:tc>
      </w:tr>
      <w:tr w:rsidR="0082164D" w:rsidRPr="0082164D" w14:paraId="16DAA964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5509113B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1.1. OPĆI PRIHODI I PRIMICI</w:t>
            </w:r>
          </w:p>
        </w:tc>
        <w:tc>
          <w:tcPr>
            <w:tcW w:w="1302" w:type="dxa"/>
            <w:noWrap/>
            <w:hideMark/>
          </w:tcPr>
          <w:p w14:paraId="57E6E504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139.692,34</w:t>
            </w:r>
          </w:p>
        </w:tc>
        <w:tc>
          <w:tcPr>
            <w:tcW w:w="1302" w:type="dxa"/>
            <w:noWrap/>
            <w:hideMark/>
          </w:tcPr>
          <w:p w14:paraId="4FECA976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162.677,00</w:t>
            </w:r>
          </w:p>
        </w:tc>
        <w:tc>
          <w:tcPr>
            <w:tcW w:w="1302" w:type="dxa"/>
            <w:noWrap/>
            <w:hideMark/>
          </w:tcPr>
          <w:p w14:paraId="452DF9FF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154.033,64</w:t>
            </w:r>
          </w:p>
        </w:tc>
        <w:tc>
          <w:tcPr>
            <w:tcW w:w="1302" w:type="dxa"/>
            <w:noWrap/>
            <w:hideMark/>
          </w:tcPr>
          <w:p w14:paraId="0FDC7538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110,27%</w:t>
            </w:r>
          </w:p>
        </w:tc>
        <w:tc>
          <w:tcPr>
            <w:tcW w:w="1302" w:type="dxa"/>
            <w:noWrap/>
            <w:hideMark/>
          </w:tcPr>
          <w:p w14:paraId="1789A70F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94,69%</w:t>
            </w:r>
          </w:p>
        </w:tc>
      </w:tr>
      <w:tr w:rsidR="0082164D" w:rsidRPr="0082164D" w14:paraId="78799E14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5DA12AFB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3. VLASTITI PRIHODI</w:t>
            </w:r>
          </w:p>
        </w:tc>
        <w:tc>
          <w:tcPr>
            <w:tcW w:w="1302" w:type="dxa"/>
            <w:noWrap/>
            <w:hideMark/>
          </w:tcPr>
          <w:p w14:paraId="0AFACE3B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4.443,32</w:t>
            </w:r>
          </w:p>
        </w:tc>
        <w:tc>
          <w:tcPr>
            <w:tcW w:w="1302" w:type="dxa"/>
            <w:noWrap/>
            <w:hideMark/>
          </w:tcPr>
          <w:p w14:paraId="52C66840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5.860,00</w:t>
            </w:r>
          </w:p>
        </w:tc>
        <w:tc>
          <w:tcPr>
            <w:tcW w:w="1302" w:type="dxa"/>
            <w:noWrap/>
            <w:hideMark/>
          </w:tcPr>
          <w:p w14:paraId="209A4FA5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3.180,78</w:t>
            </w:r>
          </w:p>
        </w:tc>
        <w:tc>
          <w:tcPr>
            <w:tcW w:w="1302" w:type="dxa"/>
            <w:noWrap/>
            <w:hideMark/>
          </w:tcPr>
          <w:p w14:paraId="5AEE3219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71,59%</w:t>
            </w:r>
          </w:p>
        </w:tc>
        <w:tc>
          <w:tcPr>
            <w:tcW w:w="1302" w:type="dxa"/>
            <w:noWrap/>
            <w:hideMark/>
          </w:tcPr>
          <w:p w14:paraId="7F04DC05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54,28%</w:t>
            </w:r>
          </w:p>
        </w:tc>
      </w:tr>
      <w:tr w:rsidR="0082164D" w:rsidRPr="0082164D" w14:paraId="58390B8C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6CB2659E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3.9. VLASTITI PRIHODI</w:t>
            </w:r>
          </w:p>
        </w:tc>
        <w:tc>
          <w:tcPr>
            <w:tcW w:w="1302" w:type="dxa"/>
            <w:noWrap/>
            <w:hideMark/>
          </w:tcPr>
          <w:p w14:paraId="12F13E16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4.443,32</w:t>
            </w:r>
          </w:p>
        </w:tc>
        <w:tc>
          <w:tcPr>
            <w:tcW w:w="1302" w:type="dxa"/>
            <w:noWrap/>
            <w:hideMark/>
          </w:tcPr>
          <w:p w14:paraId="4BE783D2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5.860,00</w:t>
            </w:r>
          </w:p>
        </w:tc>
        <w:tc>
          <w:tcPr>
            <w:tcW w:w="1302" w:type="dxa"/>
            <w:noWrap/>
            <w:hideMark/>
          </w:tcPr>
          <w:p w14:paraId="0BB8E11D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3.180,78</w:t>
            </w:r>
          </w:p>
        </w:tc>
        <w:tc>
          <w:tcPr>
            <w:tcW w:w="1302" w:type="dxa"/>
            <w:noWrap/>
            <w:hideMark/>
          </w:tcPr>
          <w:p w14:paraId="4EA0D67F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71,59%</w:t>
            </w:r>
          </w:p>
        </w:tc>
        <w:tc>
          <w:tcPr>
            <w:tcW w:w="1302" w:type="dxa"/>
            <w:noWrap/>
            <w:hideMark/>
          </w:tcPr>
          <w:p w14:paraId="0B51B27D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54,28%</w:t>
            </w:r>
          </w:p>
        </w:tc>
      </w:tr>
      <w:tr w:rsidR="0082164D" w:rsidRPr="0082164D" w14:paraId="50E708B7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1F7CE529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4. PRIHODI ZA POSEBNE NAMJENE</w:t>
            </w:r>
          </w:p>
        </w:tc>
        <w:tc>
          <w:tcPr>
            <w:tcW w:w="1302" w:type="dxa"/>
            <w:noWrap/>
            <w:hideMark/>
          </w:tcPr>
          <w:p w14:paraId="15700D92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12.294,20</w:t>
            </w:r>
          </w:p>
        </w:tc>
        <w:tc>
          <w:tcPr>
            <w:tcW w:w="1302" w:type="dxa"/>
            <w:noWrap/>
            <w:hideMark/>
          </w:tcPr>
          <w:p w14:paraId="06C54BF2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25.035,00</w:t>
            </w:r>
          </w:p>
        </w:tc>
        <w:tc>
          <w:tcPr>
            <w:tcW w:w="1302" w:type="dxa"/>
            <w:noWrap/>
            <w:hideMark/>
          </w:tcPr>
          <w:p w14:paraId="59FF3557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16.940,45</w:t>
            </w:r>
          </w:p>
        </w:tc>
        <w:tc>
          <w:tcPr>
            <w:tcW w:w="1302" w:type="dxa"/>
            <w:noWrap/>
            <w:hideMark/>
          </w:tcPr>
          <w:p w14:paraId="2EAE2DD0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137,79%</w:t>
            </w:r>
          </w:p>
        </w:tc>
        <w:tc>
          <w:tcPr>
            <w:tcW w:w="1302" w:type="dxa"/>
            <w:noWrap/>
            <w:hideMark/>
          </w:tcPr>
          <w:p w14:paraId="6B204AEB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67,67%</w:t>
            </w:r>
          </w:p>
        </w:tc>
      </w:tr>
      <w:tr w:rsidR="0082164D" w:rsidRPr="0082164D" w14:paraId="07C1715A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4A462B52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4.9. PRIHODI ZA POSEBNE NAMJENE</w:t>
            </w:r>
          </w:p>
        </w:tc>
        <w:tc>
          <w:tcPr>
            <w:tcW w:w="1302" w:type="dxa"/>
            <w:noWrap/>
            <w:hideMark/>
          </w:tcPr>
          <w:p w14:paraId="00F8D6A3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12.294,20</w:t>
            </w:r>
          </w:p>
        </w:tc>
        <w:tc>
          <w:tcPr>
            <w:tcW w:w="1302" w:type="dxa"/>
            <w:noWrap/>
            <w:hideMark/>
          </w:tcPr>
          <w:p w14:paraId="654EE9A1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25.035,00</w:t>
            </w:r>
          </w:p>
        </w:tc>
        <w:tc>
          <w:tcPr>
            <w:tcW w:w="1302" w:type="dxa"/>
            <w:noWrap/>
            <w:hideMark/>
          </w:tcPr>
          <w:p w14:paraId="1F65AB18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16.940,45</w:t>
            </w:r>
          </w:p>
        </w:tc>
        <w:tc>
          <w:tcPr>
            <w:tcW w:w="1302" w:type="dxa"/>
            <w:noWrap/>
            <w:hideMark/>
          </w:tcPr>
          <w:p w14:paraId="1A61825A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137,79%</w:t>
            </w:r>
          </w:p>
        </w:tc>
        <w:tc>
          <w:tcPr>
            <w:tcW w:w="1302" w:type="dxa"/>
            <w:noWrap/>
            <w:hideMark/>
          </w:tcPr>
          <w:p w14:paraId="29D266E0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67,67%</w:t>
            </w:r>
          </w:p>
        </w:tc>
      </w:tr>
      <w:tr w:rsidR="0082164D" w:rsidRPr="0082164D" w14:paraId="524C0ADD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2326323C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5. POMOĆI</w:t>
            </w:r>
          </w:p>
        </w:tc>
        <w:tc>
          <w:tcPr>
            <w:tcW w:w="1302" w:type="dxa"/>
            <w:noWrap/>
            <w:hideMark/>
          </w:tcPr>
          <w:p w14:paraId="0B61E58B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21.285,38</w:t>
            </w:r>
          </w:p>
        </w:tc>
        <w:tc>
          <w:tcPr>
            <w:tcW w:w="1302" w:type="dxa"/>
            <w:noWrap/>
            <w:hideMark/>
          </w:tcPr>
          <w:p w14:paraId="45AFAC62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27.963,00</w:t>
            </w:r>
          </w:p>
        </w:tc>
        <w:tc>
          <w:tcPr>
            <w:tcW w:w="1302" w:type="dxa"/>
            <w:noWrap/>
            <w:hideMark/>
          </w:tcPr>
          <w:p w14:paraId="7F750FDA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27.323,95</w:t>
            </w:r>
          </w:p>
        </w:tc>
        <w:tc>
          <w:tcPr>
            <w:tcW w:w="1302" w:type="dxa"/>
            <w:noWrap/>
            <w:hideMark/>
          </w:tcPr>
          <w:p w14:paraId="48EE1FBF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128,37%</w:t>
            </w:r>
          </w:p>
        </w:tc>
        <w:tc>
          <w:tcPr>
            <w:tcW w:w="1302" w:type="dxa"/>
            <w:noWrap/>
            <w:hideMark/>
          </w:tcPr>
          <w:p w14:paraId="7244BE79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97,71%</w:t>
            </w:r>
          </w:p>
        </w:tc>
      </w:tr>
      <w:tr w:rsidR="0082164D" w:rsidRPr="0082164D" w14:paraId="47DA6929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4A499122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5.9. POMOĆI</w:t>
            </w:r>
          </w:p>
        </w:tc>
        <w:tc>
          <w:tcPr>
            <w:tcW w:w="1302" w:type="dxa"/>
            <w:noWrap/>
            <w:hideMark/>
          </w:tcPr>
          <w:p w14:paraId="03519ED2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21.285,38</w:t>
            </w:r>
          </w:p>
        </w:tc>
        <w:tc>
          <w:tcPr>
            <w:tcW w:w="1302" w:type="dxa"/>
            <w:noWrap/>
            <w:hideMark/>
          </w:tcPr>
          <w:p w14:paraId="6D468D1E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27.963,00</w:t>
            </w:r>
          </w:p>
        </w:tc>
        <w:tc>
          <w:tcPr>
            <w:tcW w:w="1302" w:type="dxa"/>
            <w:noWrap/>
            <w:hideMark/>
          </w:tcPr>
          <w:p w14:paraId="46A0A5E5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27.323,95</w:t>
            </w:r>
          </w:p>
        </w:tc>
        <w:tc>
          <w:tcPr>
            <w:tcW w:w="1302" w:type="dxa"/>
            <w:noWrap/>
            <w:hideMark/>
          </w:tcPr>
          <w:p w14:paraId="1C0925A0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128,37%</w:t>
            </w:r>
          </w:p>
        </w:tc>
        <w:tc>
          <w:tcPr>
            <w:tcW w:w="1302" w:type="dxa"/>
            <w:noWrap/>
            <w:hideMark/>
          </w:tcPr>
          <w:p w14:paraId="25F52007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97,71%</w:t>
            </w:r>
          </w:p>
        </w:tc>
      </w:tr>
      <w:tr w:rsidR="0082164D" w:rsidRPr="0082164D" w14:paraId="3774016F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210121B6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lastRenderedPageBreak/>
              <w:t>Izvor 6. DONACIJE</w:t>
            </w:r>
          </w:p>
        </w:tc>
        <w:tc>
          <w:tcPr>
            <w:tcW w:w="1302" w:type="dxa"/>
            <w:noWrap/>
            <w:hideMark/>
          </w:tcPr>
          <w:p w14:paraId="43771876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222,20</w:t>
            </w:r>
          </w:p>
        </w:tc>
        <w:tc>
          <w:tcPr>
            <w:tcW w:w="1302" w:type="dxa"/>
            <w:noWrap/>
            <w:hideMark/>
          </w:tcPr>
          <w:p w14:paraId="4AF23C6F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830,00</w:t>
            </w:r>
          </w:p>
        </w:tc>
        <w:tc>
          <w:tcPr>
            <w:tcW w:w="1302" w:type="dxa"/>
            <w:noWrap/>
            <w:hideMark/>
          </w:tcPr>
          <w:p w14:paraId="4A0558CC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921,95</w:t>
            </w:r>
          </w:p>
        </w:tc>
        <w:tc>
          <w:tcPr>
            <w:tcW w:w="1302" w:type="dxa"/>
            <w:noWrap/>
            <w:hideMark/>
          </w:tcPr>
          <w:p w14:paraId="4A2C6838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414,92%</w:t>
            </w:r>
          </w:p>
        </w:tc>
        <w:tc>
          <w:tcPr>
            <w:tcW w:w="1302" w:type="dxa"/>
            <w:noWrap/>
            <w:hideMark/>
          </w:tcPr>
          <w:p w14:paraId="24A70B94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111,08%</w:t>
            </w:r>
          </w:p>
        </w:tc>
      </w:tr>
      <w:tr w:rsidR="0082164D" w:rsidRPr="0082164D" w14:paraId="19C7D14D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7867E2E7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6.9. DONACIJE</w:t>
            </w:r>
          </w:p>
        </w:tc>
        <w:tc>
          <w:tcPr>
            <w:tcW w:w="1302" w:type="dxa"/>
            <w:noWrap/>
            <w:hideMark/>
          </w:tcPr>
          <w:p w14:paraId="4478A11E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222,20</w:t>
            </w:r>
          </w:p>
        </w:tc>
        <w:tc>
          <w:tcPr>
            <w:tcW w:w="1302" w:type="dxa"/>
            <w:noWrap/>
            <w:hideMark/>
          </w:tcPr>
          <w:p w14:paraId="62C9D6A3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830,00</w:t>
            </w:r>
          </w:p>
        </w:tc>
        <w:tc>
          <w:tcPr>
            <w:tcW w:w="1302" w:type="dxa"/>
            <w:noWrap/>
            <w:hideMark/>
          </w:tcPr>
          <w:p w14:paraId="743C03C7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921,95</w:t>
            </w:r>
          </w:p>
        </w:tc>
        <w:tc>
          <w:tcPr>
            <w:tcW w:w="1302" w:type="dxa"/>
            <w:noWrap/>
            <w:hideMark/>
          </w:tcPr>
          <w:p w14:paraId="3D69DDF5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414,92%</w:t>
            </w:r>
          </w:p>
        </w:tc>
        <w:tc>
          <w:tcPr>
            <w:tcW w:w="1302" w:type="dxa"/>
            <w:noWrap/>
            <w:hideMark/>
          </w:tcPr>
          <w:p w14:paraId="2174D2CD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111,08%</w:t>
            </w:r>
          </w:p>
        </w:tc>
      </w:tr>
      <w:tr w:rsidR="0082164D" w:rsidRPr="0082164D" w14:paraId="02548439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21B52DBF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7. PRIHODI OD NEFINANCIJSKE IMOVINE</w:t>
            </w:r>
          </w:p>
        </w:tc>
        <w:tc>
          <w:tcPr>
            <w:tcW w:w="1302" w:type="dxa"/>
            <w:noWrap/>
            <w:hideMark/>
          </w:tcPr>
          <w:p w14:paraId="3EA8C9C2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6C50FB5B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3.662,00</w:t>
            </w:r>
          </w:p>
        </w:tc>
        <w:tc>
          <w:tcPr>
            <w:tcW w:w="1302" w:type="dxa"/>
            <w:noWrap/>
            <w:hideMark/>
          </w:tcPr>
          <w:p w14:paraId="79C7B0C4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3.362,10</w:t>
            </w:r>
          </w:p>
        </w:tc>
        <w:tc>
          <w:tcPr>
            <w:tcW w:w="1302" w:type="dxa"/>
            <w:noWrap/>
            <w:hideMark/>
          </w:tcPr>
          <w:p w14:paraId="7CD53FD1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302" w:type="dxa"/>
            <w:noWrap/>
            <w:hideMark/>
          </w:tcPr>
          <w:p w14:paraId="1BFE356E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91,81%</w:t>
            </w:r>
          </w:p>
        </w:tc>
      </w:tr>
      <w:tr w:rsidR="0082164D" w:rsidRPr="0082164D" w14:paraId="1C9C9094" w14:textId="77777777" w:rsidTr="00AB1802">
        <w:trPr>
          <w:trHeight w:val="255"/>
        </w:trPr>
        <w:tc>
          <w:tcPr>
            <w:tcW w:w="7484" w:type="dxa"/>
            <w:noWrap/>
            <w:hideMark/>
          </w:tcPr>
          <w:p w14:paraId="7F612837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Izvor 7.9. PRIHODI OD NEFINANCIJSKE IMOVINE</w:t>
            </w:r>
          </w:p>
        </w:tc>
        <w:tc>
          <w:tcPr>
            <w:tcW w:w="1302" w:type="dxa"/>
            <w:noWrap/>
            <w:hideMark/>
          </w:tcPr>
          <w:p w14:paraId="4D50B7F3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2CADBA53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3.662,00</w:t>
            </w:r>
          </w:p>
        </w:tc>
        <w:tc>
          <w:tcPr>
            <w:tcW w:w="1302" w:type="dxa"/>
            <w:noWrap/>
            <w:hideMark/>
          </w:tcPr>
          <w:p w14:paraId="1FD1BBD9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3.362,10</w:t>
            </w:r>
          </w:p>
        </w:tc>
        <w:tc>
          <w:tcPr>
            <w:tcW w:w="1302" w:type="dxa"/>
            <w:noWrap/>
            <w:hideMark/>
          </w:tcPr>
          <w:p w14:paraId="4C20486D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  <w:tc>
          <w:tcPr>
            <w:tcW w:w="1302" w:type="dxa"/>
            <w:noWrap/>
            <w:hideMark/>
          </w:tcPr>
          <w:p w14:paraId="0D875A36" w14:textId="77777777" w:rsidR="0082164D" w:rsidRPr="0082164D" w:rsidRDefault="0082164D" w:rsidP="00115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4D">
              <w:rPr>
                <w:rFonts w:ascii="Times New Roman" w:hAnsi="Times New Roman"/>
                <w:sz w:val="24"/>
                <w:szCs w:val="24"/>
              </w:rPr>
              <w:t>91,81%</w:t>
            </w:r>
          </w:p>
        </w:tc>
      </w:tr>
    </w:tbl>
    <w:p w14:paraId="02DBE3E3" w14:textId="77777777" w:rsidR="001153FB" w:rsidRDefault="001153FB" w:rsidP="00844B41">
      <w:pPr>
        <w:rPr>
          <w:rFonts w:ascii="Times New Roman" w:hAnsi="Times New Roman"/>
          <w:sz w:val="24"/>
          <w:szCs w:val="24"/>
        </w:rPr>
      </w:pPr>
    </w:p>
    <w:p w14:paraId="3EDAD9D7" w14:textId="257BBA87" w:rsidR="00844B41" w:rsidRPr="00EF3562" w:rsidRDefault="00FB7F7F" w:rsidP="00844B41">
      <w:pPr>
        <w:pStyle w:val="Odlomakpopisa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IZVJEŠTAJ O RASHODIMA</w:t>
      </w:r>
      <w:r w:rsidR="006649B3" w:rsidRPr="00EF35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4B41" w:rsidRPr="00EF3562">
        <w:rPr>
          <w:rFonts w:ascii="Times New Roman" w:hAnsi="Times New Roman"/>
          <w:b/>
          <w:bCs/>
          <w:sz w:val="24"/>
          <w:szCs w:val="24"/>
        </w:rPr>
        <w:t>PREMA FUNKCIJSKOJ KALSIFIKACIJI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75"/>
        <w:gridCol w:w="1743"/>
        <w:gridCol w:w="1744"/>
        <w:gridCol w:w="1744"/>
        <w:gridCol w:w="1744"/>
        <w:gridCol w:w="1744"/>
      </w:tblGrid>
      <w:tr w:rsidR="00AB1802" w:rsidRPr="00AB1802" w14:paraId="12145EBE" w14:textId="77777777" w:rsidTr="0029420A">
        <w:trPr>
          <w:trHeight w:val="255"/>
        </w:trPr>
        <w:tc>
          <w:tcPr>
            <w:tcW w:w="5275" w:type="dxa"/>
            <w:shd w:val="clear" w:color="auto" w:fill="E2EFD9" w:themeFill="accent6" w:themeFillTint="33"/>
            <w:noWrap/>
            <w:hideMark/>
          </w:tcPr>
          <w:p w14:paraId="7EFE8AC9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Račun/Opis</w:t>
            </w:r>
          </w:p>
        </w:tc>
        <w:tc>
          <w:tcPr>
            <w:tcW w:w="1743" w:type="dxa"/>
            <w:shd w:val="clear" w:color="auto" w:fill="E2EFD9" w:themeFill="accent6" w:themeFillTint="33"/>
            <w:noWrap/>
            <w:hideMark/>
          </w:tcPr>
          <w:p w14:paraId="061F2A26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Izvršenje 2023</w:t>
            </w:r>
          </w:p>
        </w:tc>
        <w:tc>
          <w:tcPr>
            <w:tcW w:w="1744" w:type="dxa"/>
            <w:shd w:val="clear" w:color="auto" w:fill="E2EFD9" w:themeFill="accent6" w:themeFillTint="33"/>
            <w:noWrap/>
            <w:hideMark/>
          </w:tcPr>
          <w:p w14:paraId="74A0A149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Izvorni plan 2024</w:t>
            </w:r>
          </w:p>
        </w:tc>
        <w:tc>
          <w:tcPr>
            <w:tcW w:w="1744" w:type="dxa"/>
            <w:shd w:val="clear" w:color="auto" w:fill="E2EFD9" w:themeFill="accent6" w:themeFillTint="33"/>
            <w:noWrap/>
            <w:hideMark/>
          </w:tcPr>
          <w:p w14:paraId="5158512C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Izvršenje 2024</w:t>
            </w:r>
          </w:p>
        </w:tc>
        <w:tc>
          <w:tcPr>
            <w:tcW w:w="1744" w:type="dxa"/>
            <w:shd w:val="clear" w:color="auto" w:fill="E2EFD9" w:themeFill="accent6" w:themeFillTint="33"/>
            <w:noWrap/>
            <w:hideMark/>
          </w:tcPr>
          <w:p w14:paraId="442EF54D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Indeks 3/1</w:t>
            </w:r>
          </w:p>
        </w:tc>
        <w:tc>
          <w:tcPr>
            <w:tcW w:w="1744" w:type="dxa"/>
            <w:shd w:val="clear" w:color="auto" w:fill="E2EFD9" w:themeFill="accent6" w:themeFillTint="33"/>
            <w:noWrap/>
            <w:hideMark/>
          </w:tcPr>
          <w:p w14:paraId="58856F86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Indeks 3/2</w:t>
            </w:r>
          </w:p>
        </w:tc>
      </w:tr>
      <w:tr w:rsidR="00AB1802" w:rsidRPr="00AB1802" w14:paraId="05CBA8BC" w14:textId="77777777" w:rsidTr="001153FB">
        <w:trPr>
          <w:trHeight w:val="255"/>
        </w:trPr>
        <w:tc>
          <w:tcPr>
            <w:tcW w:w="5275" w:type="dxa"/>
            <w:shd w:val="clear" w:color="auto" w:fill="D0CECE" w:themeFill="background2" w:themeFillShade="E6"/>
            <w:noWrap/>
            <w:hideMark/>
          </w:tcPr>
          <w:p w14:paraId="32836A8D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3" w:type="dxa"/>
            <w:shd w:val="clear" w:color="auto" w:fill="D0CECE" w:themeFill="background2" w:themeFillShade="E6"/>
            <w:noWrap/>
            <w:hideMark/>
          </w:tcPr>
          <w:p w14:paraId="769B80A8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D0CECE" w:themeFill="background2" w:themeFillShade="E6"/>
            <w:noWrap/>
            <w:hideMark/>
          </w:tcPr>
          <w:p w14:paraId="46A39A47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D0CECE" w:themeFill="background2" w:themeFillShade="E6"/>
            <w:noWrap/>
            <w:hideMark/>
          </w:tcPr>
          <w:p w14:paraId="0D626957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4" w:type="dxa"/>
            <w:shd w:val="clear" w:color="auto" w:fill="D0CECE" w:themeFill="background2" w:themeFillShade="E6"/>
            <w:noWrap/>
            <w:hideMark/>
          </w:tcPr>
          <w:p w14:paraId="136FF664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4" w:type="dxa"/>
            <w:shd w:val="clear" w:color="auto" w:fill="D0CECE" w:themeFill="background2" w:themeFillShade="E6"/>
            <w:noWrap/>
            <w:hideMark/>
          </w:tcPr>
          <w:p w14:paraId="494C0E41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B1802" w:rsidRPr="00AB1802" w14:paraId="10953461" w14:textId="77777777" w:rsidTr="001153FB">
        <w:trPr>
          <w:trHeight w:val="255"/>
        </w:trPr>
        <w:tc>
          <w:tcPr>
            <w:tcW w:w="5275" w:type="dxa"/>
            <w:noWrap/>
            <w:hideMark/>
          </w:tcPr>
          <w:p w14:paraId="7114F4F5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Funkcijska klasifikacija  SVEUKUPNI RASHODI</w:t>
            </w:r>
          </w:p>
        </w:tc>
        <w:tc>
          <w:tcPr>
            <w:tcW w:w="1743" w:type="dxa"/>
            <w:noWrap/>
            <w:hideMark/>
          </w:tcPr>
          <w:p w14:paraId="4C0651D7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177.937,44</w:t>
            </w:r>
          </w:p>
        </w:tc>
        <w:tc>
          <w:tcPr>
            <w:tcW w:w="1744" w:type="dxa"/>
            <w:noWrap/>
            <w:hideMark/>
          </w:tcPr>
          <w:p w14:paraId="297E823E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226.027,00</w:t>
            </w:r>
          </w:p>
        </w:tc>
        <w:tc>
          <w:tcPr>
            <w:tcW w:w="1744" w:type="dxa"/>
            <w:noWrap/>
            <w:hideMark/>
          </w:tcPr>
          <w:p w14:paraId="755755E5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205.762,87</w:t>
            </w:r>
          </w:p>
        </w:tc>
        <w:tc>
          <w:tcPr>
            <w:tcW w:w="1744" w:type="dxa"/>
            <w:noWrap/>
            <w:hideMark/>
          </w:tcPr>
          <w:p w14:paraId="32871612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115,64%</w:t>
            </w:r>
          </w:p>
        </w:tc>
        <w:tc>
          <w:tcPr>
            <w:tcW w:w="1744" w:type="dxa"/>
            <w:noWrap/>
            <w:hideMark/>
          </w:tcPr>
          <w:p w14:paraId="03668F54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91,03%</w:t>
            </w:r>
          </w:p>
        </w:tc>
      </w:tr>
      <w:tr w:rsidR="00AB1802" w:rsidRPr="00AB1802" w14:paraId="2A889C2E" w14:textId="77777777" w:rsidTr="001153FB">
        <w:trPr>
          <w:trHeight w:val="255"/>
        </w:trPr>
        <w:tc>
          <w:tcPr>
            <w:tcW w:w="5275" w:type="dxa"/>
            <w:noWrap/>
            <w:hideMark/>
          </w:tcPr>
          <w:p w14:paraId="47071CD1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Funkcijska klasifikacija 08 Rekreacija, kultura i religija</w:t>
            </w:r>
          </w:p>
        </w:tc>
        <w:tc>
          <w:tcPr>
            <w:tcW w:w="1743" w:type="dxa"/>
            <w:noWrap/>
            <w:hideMark/>
          </w:tcPr>
          <w:p w14:paraId="76E964E0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177.937,44</w:t>
            </w:r>
          </w:p>
        </w:tc>
        <w:tc>
          <w:tcPr>
            <w:tcW w:w="1744" w:type="dxa"/>
            <w:noWrap/>
            <w:hideMark/>
          </w:tcPr>
          <w:p w14:paraId="72CFD53D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226.027,00</w:t>
            </w:r>
          </w:p>
        </w:tc>
        <w:tc>
          <w:tcPr>
            <w:tcW w:w="1744" w:type="dxa"/>
            <w:noWrap/>
            <w:hideMark/>
          </w:tcPr>
          <w:p w14:paraId="2A348CB5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205.762,87</w:t>
            </w:r>
          </w:p>
        </w:tc>
        <w:tc>
          <w:tcPr>
            <w:tcW w:w="1744" w:type="dxa"/>
            <w:noWrap/>
            <w:hideMark/>
          </w:tcPr>
          <w:p w14:paraId="3D06C5DC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115,64%</w:t>
            </w:r>
          </w:p>
        </w:tc>
        <w:tc>
          <w:tcPr>
            <w:tcW w:w="1744" w:type="dxa"/>
            <w:noWrap/>
            <w:hideMark/>
          </w:tcPr>
          <w:p w14:paraId="47E1550D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91,03%</w:t>
            </w:r>
          </w:p>
        </w:tc>
      </w:tr>
      <w:tr w:rsidR="00AB1802" w:rsidRPr="00AB1802" w14:paraId="14F2207F" w14:textId="77777777" w:rsidTr="001153FB">
        <w:trPr>
          <w:trHeight w:val="255"/>
        </w:trPr>
        <w:tc>
          <w:tcPr>
            <w:tcW w:w="5275" w:type="dxa"/>
            <w:noWrap/>
            <w:hideMark/>
          </w:tcPr>
          <w:p w14:paraId="55DC5CFD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Funkcijska klasifikacija 082 Službe kulture</w:t>
            </w:r>
          </w:p>
        </w:tc>
        <w:tc>
          <w:tcPr>
            <w:tcW w:w="1743" w:type="dxa"/>
            <w:noWrap/>
            <w:hideMark/>
          </w:tcPr>
          <w:p w14:paraId="01E82C4E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177.937,44</w:t>
            </w:r>
          </w:p>
        </w:tc>
        <w:tc>
          <w:tcPr>
            <w:tcW w:w="1744" w:type="dxa"/>
            <w:noWrap/>
            <w:hideMark/>
          </w:tcPr>
          <w:p w14:paraId="42F8705F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226.027,00</w:t>
            </w:r>
          </w:p>
        </w:tc>
        <w:tc>
          <w:tcPr>
            <w:tcW w:w="1744" w:type="dxa"/>
            <w:noWrap/>
            <w:hideMark/>
          </w:tcPr>
          <w:p w14:paraId="4FFBC3A8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205.762,87</w:t>
            </w:r>
          </w:p>
        </w:tc>
        <w:tc>
          <w:tcPr>
            <w:tcW w:w="1744" w:type="dxa"/>
            <w:noWrap/>
            <w:hideMark/>
          </w:tcPr>
          <w:p w14:paraId="088DD808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115,64%</w:t>
            </w:r>
          </w:p>
        </w:tc>
        <w:tc>
          <w:tcPr>
            <w:tcW w:w="1744" w:type="dxa"/>
            <w:noWrap/>
            <w:hideMark/>
          </w:tcPr>
          <w:p w14:paraId="44A54FC5" w14:textId="77777777" w:rsidR="00AB1802" w:rsidRPr="00AB1802" w:rsidRDefault="00AB1802" w:rsidP="001153F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802">
              <w:rPr>
                <w:rFonts w:ascii="Times New Roman" w:hAnsi="Times New Roman"/>
                <w:b/>
                <w:bCs/>
                <w:sz w:val="24"/>
                <w:szCs w:val="24"/>
              </w:rPr>
              <w:t>91,03%</w:t>
            </w:r>
          </w:p>
        </w:tc>
      </w:tr>
    </w:tbl>
    <w:p w14:paraId="1C82C523" w14:textId="77777777" w:rsidR="0031390A" w:rsidRDefault="0031390A" w:rsidP="00B231A8">
      <w:pPr>
        <w:rPr>
          <w:rFonts w:ascii="Times New Roman" w:hAnsi="Times New Roman"/>
          <w:b/>
          <w:bCs/>
          <w:sz w:val="24"/>
          <w:szCs w:val="24"/>
        </w:rPr>
      </w:pPr>
    </w:p>
    <w:p w14:paraId="145A4406" w14:textId="77777777" w:rsidR="00D74053" w:rsidRDefault="00D74053" w:rsidP="00B231A8">
      <w:pPr>
        <w:rPr>
          <w:rFonts w:ascii="Times New Roman" w:hAnsi="Times New Roman"/>
          <w:b/>
          <w:bCs/>
          <w:sz w:val="24"/>
          <w:szCs w:val="24"/>
        </w:rPr>
      </w:pPr>
    </w:p>
    <w:p w14:paraId="17E7607A" w14:textId="13A27A65" w:rsidR="00844B41" w:rsidRPr="00EF3562" w:rsidRDefault="00844B41" w:rsidP="00844B41">
      <w:pPr>
        <w:pStyle w:val="Odlomakpopis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t>POSEBNI DIO</w:t>
      </w:r>
      <w:r w:rsidR="006649B3" w:rsidRPr="00EF35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7F7F">
        <w:rPr>
          <w:rFonts w:ascii="Times New Roman" w:hAnsi="Times New Roman"/>
          <w:b/>
          <w:bCs/>
          <w:sz w:val="24"/>
          <w:szCs w:val="24"/>
        </w:rPr>
        <w:t>GODIŠNJEG IZVJEŠTAJA O IZVRŠENJU PRORAČUNA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7"/>
        <w:gridCol w:w="2027"/>
        <w:gridCol w:w="5136"/>
        <w:gridCol w:w="1708"/>
        <w:gridCol w:w="1708"/>
        <w:gridCol w:w="1708"/>
      </w:tblGrid>
      <w:tr w:rsidR="000D1C4B" w:rsidRPr="000D1C4B" w14:paraId="303FBCB2" w14:textId="77777777" w:rsidTr="00FB7F7F">
        <w:trPr>
          <w:trHeight w:val="255"/>
        </w:trPr>
        <w:tc>
          <w:tcPr>
            <w:tcW w:w="1731" w:type="dxa"/>
            <w:shd w:val="clear" w:color="auto" w:fill="E2EFD9" w:themeFill="accent6" w:themeFillTint="33"/>
            <w:noWrap/>
            <w:hideMark/>
          </w:tcPr>
          <w:p w14:paraId="67DFACF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2EFD9" w:themeFill="accent6" w:themeFillTint="33"/>
            <w:noWrap/>
            <w:hideMark/>
          </w:tcPr>
          <w:p w14:paraId="0AFBBE47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Organizacijska klasifikacija</w:t>
            </w:r>
          </w:p>
        </w:tc>
        <w:tc>
          <w:tcPr>
            <w:tcW w:w="1732" w:type="dxa"/>
            <w:shd w:val="clear" w:color="auto" w:fill="E2EFD9" w:themeFill="accent6" w:themeFillTint="33"/>
            <w:noWrap/>
            <w:hideMark/>
          </w:tcPr>
          <w:p w14:paraId="76BF59E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E2EFD9" w:themeFill="accent6" w:themeFillTint="33"/>
            <w:noWrap/>
            <w:hideMark/>
          </w:tcPr>
          <w:p w14:paraId="25E8978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E2EFD9" w:themeFill="accent6" w:themeFillTint="33"/>
            <w:noWrap/>
            <w:hideMark/>
          </w:tcPr>
          <w:p w14:paraId="670B1C0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D1C4B" w:rsidRPr="000D1C4B" w14:paraId="191392F9" w14:textId="77777777" w:rsidTr="00FB7F7F">
        <w:trPr>
          <w:trHeight w:val="255"/>
        </w:trPr>
        <w:tc>
          <w:tcPr>
            <w:tcW w:w="1731" w:type="dxa"/>
            <w:shd w:val="clear" w:color="auto" w:fill="E2EFD9" w:themeFill="accent6" w:themeFillTint="33"/>
            <w:noWrap/>
            <w:hideMark/>
          </w:tcPr>
          <w:p w14:paraId="1836C552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2EFD9" w:themeFill="accent6" w:themeFillTint="33"/>
            <w:noWrap/>
            <w:hideMark/>
          </w:tcPr>
          <w:p w14:paraId="083C874D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Izvori</w:t>
            </w:r>
          </w:p>
        </w:tc>
        <w:tc>
          <w:tcPr>
            <w:tcW w:w="1732" w:type="dxa"/>
            <w:shd w:val="clear" w:color="auto" w:fill="E2EFD9" w:themeFill="accent6" w:themeFillTint="33"/>
            <w:noWrap/>
            <w:hideMark/>
          </w:tcPr>
          <w:p w14:paraId="151F446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E2EFD9" w:themeFill="accent6" w:themeFillTint="33"/>
            <w:noWrap/>
            <w:hideMark/>
          </w:tcPr>
          <w:p w14:paraId="6B8FFC6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E2EFD9" w:themeFill="accent6" w:themeFillTint="33"/>
            <w:noWrap/>
            <w:hideMark/>
          </w:tcPr>
          <w:p w14:paraId="0DD4001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D1C4B" w:rsidRPr="000D1C4B" w14:paraId="66067B7C" w14:textId="77777777" w:rsidTr="00FB7F7F">
        <w:trPr>
          <w:trHeight w:val="255"/>
        </w:trPr>
        <w:tc>
          <w:tcPr>
            <w:tcW w:w="1731" w:type="dxa"/>
            <w:shd w:val="clear" w:color="auto" w:fill="E2EFD9" w:themeFill="accent6" w:themeFillTint="33"/>
            <w:noWrap/>
            <w:hideMark/>
          </w:tcPr>
          <w:p w14:paraId="1EFA2B88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Funkcijska</w:t>
            </w:r>
          </w:p>
        </w:tc>
        <w:tc>
          <w:tcPr>
            <w:tcW w:w="1852" w:type="dxa"/>
            <w:shd w:val="clear" w:color="auto" w:fill="E2EFD9" w:themeFill="accent6" w:themeFillTint="33"/>
            <w:noWrap/>
            <w:hideMark/>
          </w:tcPr>
          <w:p w14:paraId="7E64C869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Projekt/Aktivnost</w:t>
            </w:r>
          </w:p>
        </w:tc>
        <w:tc>
          <w:tcPr>
            <w:tcW w:w="5215" w:type="dxa"/>
            <w:shd w:val="clear" w:color="auto" w:fill="E2EFD9" w:themeFill="accent6" w:themeFillTint="33"/>
            <w:noWrap/>
            <w:hideMark/>
          </w:tcPr>
          <w:p w14:paraId="7B69535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VRSTA RASHODA I IZDATAKA</w:t>
            </w:r>
          </w:p>
        </w:tc>
        <w:tc>
          <w:tcPr>
            <w:tcW w:w="1732" w:type="dxa"/>
            <w:shd w:val="clear" w:color="auto" w:fill="E2EFD9" w:themeFill="accent6" w:themeFillTint="33"/>
            <w:noWrap/>
            <w:hideMark/>
          </w:tcPr>
          <w:p w14:paraId="12AEF95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Izvorni plan 2024</w:t>
            </w:r>
          </w:p>
        </w:tc>
        <w:tc>
          <w:tcPr>
            <w:tcW w:w="1732" w:type="dxa"/>
            <w:shd w:val="clear" w:color="auto" w:fill="E2EFD9" w:themeFill="accent6" w:themeFillTint="33"/>
            <w:noWrap/>
            <w:hideMark/>
          </w:tcPr>
          <w:p w14:paraId="5DA126A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Izvršenje 2024</w:t>
            </w:r>
          </w:p>
        </w:tc>
        <w:tc>
          <w:tcPr>
            <w:tcW w:w="1732" w:type="dxa"/>
            <w:shd w:val="clear" w:color="auto" w:fill="E2EFD9" w:themeFill="accent6" w:themeFillTint="33"/>
            <w:noWrap/>
            <w:hideMark/>
          </w:tcPr>
          <w:p w14:paraId="0A547B2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Indeks 2/1</w:t>
            </w:r>
          </w:p>
        </w:tc>
      </w:tr>
      <w:tr w:rsidR="000D1C4B" w:rsidRPr="000D1C4B" w14:paraId="66E58923" w14:textId="77777777" w:rsidTr="00FB7F7F">
        <w:trPr>
          <w:trHeight w:val="255"/>
        </w:trPr>
        <w:tc>
          <w:tcPr>
            <w:tcW w:w="8798" w:type="dxa"/>
            <w:gridSpan w:val="3"/>
            <w:shd w:val="clear" w:color="auto" w:fill="AEAAAA" w:themeFill="background2" w:themeFillShade="BF"/>
            <w:noWrap/>
            <w:hideMark/>
          </w:tcPr>
          <w:p w14:paraId="21BC33D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EAAAA" w:themeFill="background2" w:themeFillShade="BF"/>
            <w:noWrap/>
            <w:hideMark/>
          </w:tcPr>
          <w:p w14:paraId="4C1D993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2" w:type="dxa"/>
            <w:shd w:val="clear" w:color="auto" w:fill="AEAAAA" w:themeFill="background2" w:themeFillShade="BF"/>
            <w:noWrap/>
            <w:hideMark/>
          </w:tcPr>
          <w:p w14:paraId="268CCD1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2" w:type="dxa"/>
            <w:shd w:val="clear" w:color="auto" w:fill="AEAAAA" w:themeFill="background2" w:themeFillShade="BF"/>
            <w:noWrap/>
            <w:hideMark/>
          </w:tcPr>
          <w:p w14:paraId="02A3F47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D1C4B" w:rsidRPr="000D1C4B" w14:paraId="17992B07" w14:textId="77777777" w:rsidTr="00FB7F7F">
        <w:trPr>
          <w:trHeight w:val="255"/>
        </w:trPr>
        <w:tc>
          <w:tcPr>
            <w:tcW w:w="1731" w:type="dxa"/>
            <w:shd w:val="clear" w:color="auto" w:fill="AEAAAA" w:themeFill="background2" w:themeFillShade="BF"/>
            <w:noWrap/>
            <w:hideMark/>
          </w:tcPr>
          <w:p w14:paraId="0ECAE7C0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AEAAAA" w:themeFill="background2" w:themeFillShade="BF"/>
            <w:noWrap/>
            <w:hideMark/>
          </w:tcPr>
          <w:p w14:paraId="192967AD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UKUPNO RASHODI I IZDATCI</w:t>
            </w:r>
          </w:p>
        </w:tc>
        <w:tc>
          <w:tcPr>
            <w:tcW w:w="1732" w:type="dxa"/>
            <w:shd w:val="clear" w:color="auto" w:fill="AEAAAA" w:themeFill="background2" w:themeFillShade="BF"/>
            <w:noWrap/>
            <w:hideMark/>
          </w:tcPr>
          <w:p w14:paraId="647B10C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226.027,00</w:t>
            </w:r>
          </w:p>
        </w:tc>
        <w:tc>
          <w:tcPr>
            <w:tcW w:w="1732" w:type="dxa"/>
            <w:shd w:val="clear" w:color="auto" w:fill="AEAAAA" w:themeFill="background2" w:themeFillShade="BF"/>
            <w:noWrap/>
            <w:hideMark/>
          </w:tcPr>
          <w:p w14:paraId="6040176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205.762,87</w:t>
            </w:r>
          </w:p>
        </w:tc>
        <w:tc>
          <w:tcPr>
            <w:tcW w:w="1732" w:type="dxa"/>
            <w:shd w:val="clear" w:color="auto" w:fill="AEAAAA" w:themeFill="background2" w:themeFillShade="BF"/>
            <w:noWrap/>
            <w:hideMark/>
          </w:tcPr>
          <w:p w14:paraId="15CDEA1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91,03%</w:t>
            </w:r>
          </w:p>
        </w:tc>
      </w:tr>
      <w:tr w:rsidR="000D1C4B" w:rsidRPr="000D1C4B" w14:paraId="7C6A72E8" w14:textId="77777777" w:rsidTr="00FB7F7F">
        <w:trPr>
          <w:trHeight w:val="255"/>
        </w:trPr>
        <w:tc>
          <w:tcPr>
            <w:tcW w:w="1731" w:type="dxa"/>
            <w:shd w:val="clear" w:color="auto" w:fill="AEAAAA" w:themeFill="background2" w:themeFillShade="BF"/>
            <w:noWrap/>
            <w:hideMark/>
          </w:tcPr>
          <w:p w14:paraId="6A145C65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67" w:type="dxa"/>
            <w:gridSpan w:val="2"/>
            <w:shd w:val="clear" w:color="auto" w:fill="AEAAAA" w:themeFill="background2" w:themeFillShade="BF"/>
            <w:noWrap/>
            <w:hideMark/>
          </w:tcPr>
          <w:p w14:paraId="2A297904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RAZDJEL 500 UPRAVNI ODJEL ZA DRUŠTVENE DJELATNOSTI</w:t>
            </w:r>
          </w:p>
        </w:tc>
        <w:tc>
          <w:tcPr>
            <w:tcW w:w="1732" w:type="dxa"/>
            <w:shd w:val="clear" w:color="auto" w:fill="AEAAAA" w:themeFill="background2" w:themeFillShade="BF"/>
            <w:noWrap/>
            <w:hideMark/>
          </w:tcPr>
          <w:p w14:paraId="14145EA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226.027,00</w:t>
            </w:r>
          </w:p>
        </w:tc>
        <w:tc>
          <w:tcPr>
            <w:tcW w:w="1732" w:type="dxa"/>
            <w:shd w:val="clear" w:color="auto" w:fill="AEAAAA" w:themeFill="background2" w:themeFillShade="BF"/>
            <w:noWrap/>
            <w:hideMark/>
          </w:tcPr>
          <w:p w14:paraId="6C7F079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205.762,87</w:t>
            </w:r>
          </w:p>
        </w:tc>
        <w:tc>
          <w:tcPr>
            <w:tcW w:w="1732" w:type="dxa"/>
            <w:shd w:val="clear" w:color="auto" w:fill="AEAAAA" w:themeFill="background2" w:themeFillShade="BF"/>
            <w:noWrap/>
            <w:hideMark/>
          </w:tcPr>
          <w:p w14:paraId="605372D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91,03%</w:t>
            </w:r>
          </w:p>
        </w:tc>
      </w:tr>
      <w:tr w:rsidR="000D1C4B" w:rsidRPr="000D1C4B" w14:paraId="7BFA6EB4" w14:textId="77777777" w:rsidTr="00FB7F7F">
        <w:trPr>
          <w:trHeight w:val="255"/>
        </w:trPr>
        <w:tc>
          <w:tcPr>
            <w:tcW w:w="1731" w:type="dxa"/>
            <w:shd w:val="clear" w:color="auto" w:fill="AEAAAA" w:themeFill="background2" w:themeFillShade="BF"/>
            <w:noWrap/>
            <w:hideMark/>
          </w:tcPr>
          <w:p w14:paraId="1AC71A55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AEAAAA" w:themeFill="background2" w:themeFillShade="BF"/>
            <w:noWrap/>
            <w:hideMark/>
          </w:tcPr>
          <w:p w14:paraId="6349DFA8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GLAVA 50004 USTANOVE U KULTURI</w:t>
            </w:r>
          </w:p>
        </w:tc>
        <w:tc>
          <w:tcPr>
            <w:tcW w:w="1732" w:type="dxa"/>
            <w:shd w:val="clear" w:color="auto" w:fill="AEAAAA" w:themeFill="background2" w:themeFillShade="BF"/>
            <w:noWrap/>
            <w:hideMark/>
          </w:tcPr>
          <w:p w14:paraId="2416136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226.027,00</w:t>
            </w:r>
          </w:p>
        </w:tc>
        <w:tc>
          <w:tcPr>
            <w:tcW w:w="1732" w:type="dxa"/>
            <w:shd w:val="clear" w:color="auto" w:fill="AEAAAA" w:themeFill="background2" w:themeFillShade="BF"/>
            <w:noWrap/>
            <w:hideMark/>
          </w:tcPr>
          <w:p w14:paraId="7DF2914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205.762,87</w:t>
            </w:r>
          </w:p>
        </w:tc>
        <w:tc>
          <w:tcPr>
            <w:tcW w:w="1732" w:type="dxa"/>
            <w:shd w:val="clear" w:color="auto" w:fill="AEAAAA" w:themeFill="background2" w:themeFillShade="BF"/>
            <w:noWrap/>
            <w:hideMark/>
          </w:tcPr>
          <w:p w14:paraId="5DBB781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91,03%</w:t>
            </w:r>
          </w:p>
        </w:tc>
      </w:tr>
      <w:tr w:rsidR="000D1C4B" w:rsidRPr="000D1C4B" w14:paraId="34E18D8D" w14:textId="77777777" w:rsidTr="00FB7F7F">
        <w:trPr>
          <w:trHeight w:val="255"/>
        </w:trPr>
        <w:tc>
          <w:tcPr>
            <w:tcW w:w="1731" w:type="dxa"/>
            <w:shd w:val="clear" w:color="auto" w:fill="AEAAAA" w:themeFill="background2" w:themeFillShade="BF"/>
            <w:noWrap/>
            <w:hideMark/>
          </w:tcPr>
          <w:p w14:paraId="5175EE9E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AEAAAA" w:themeFill="background2" w:themeFillShade="BF"/>
            <w:noWrap/>
            <w:hideMark/>
          </w:tcPr>
          <w:p w14:paraId="34500DB9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PROR. KORISNIK 42266 GRADSKA KNJIŽNICA LABIN</w:t>
            </w:r>
          </w:p>
        </w:tc>
        <w:tc>
          <w:tcPr>
            <w:tcW w:w="1732" w:type="dxa"/>
            <w:shd w:val="clear" w:color="auto" w:fill="AEAAAA" w:themeFill="background2" w:themeFillShade="BF"/>
            <w:noWrap/>
            <w:hideMark/>
          </w:tcPr>
          <w:p w14:paraId="7E2B426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226.027,00</w:t>
            </w:r>
          </w:p>
        </w:tc>
        <w:tc>
          <w:tcPr>
            <w:tcW w:w="1732" w:type="dxa"/>
            <w:shd w:val="clear" w:color="auto" w:fill="AEAAAA" w:themeFill="background2" w:themeFillShade="BF"/>
            <w:noWrap/>
            <w:hideMark/>
          </w:tcPr>
          <w:p w14:paraId="5C9E6AB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205.762,87</w:t>
            </w:r>
          </w:p>
        </w:tc>
        <w:tc>
          <w:tcPr>
            <w:tcW w:w="1732" w:type="dxa"/>
            <w:shd w:val="clear" w:color="auto" w:fill="AEAAAA" w:themeFill="background2" w:themeFillShade="BF"/>
            <w:noWrap/>
            <w:hideMark/>
          </w:tcPr>
          <w:p w14:paraId="4470C27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91,03%</w:t>
            </w:r>
          </w:p>
        </w:tc>
      </w:tr>
      <w:tr w:rsidR="000D1C4B" w:rsidRPr="000D1C4B" w14:paraId="313B3A35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4C001BC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3B36C56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Izvor 1. OPĆI PRIHODI I PRIMICI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3F3F38D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162.677,00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7753E3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154.033,64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67E0AC3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94,69%</w:t>
            </w:r>
          </w:p>
        </w:tc>
      </w:tr>
      <w:tr w:rsidR="000D1C4B" w:rsidRPr="000D1C4B" w14:paraId="01E75F07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4834CBA2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2C74F186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Izvor 1.1. OPĆI PRIHODI I PRIMICI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D627C3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162.677,00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66434DD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154.033,64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3F0D725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94,69%</w:t>
            </w:r>
          </w:p>
        </w:tc>
      </w:tr>
      <w:tr w:rsidR="000D1C4B" w:rsidRPr="000D1C4B" w14:paraId="4740FB25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24353B9A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293C554C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Izvor 3. VLASTITI PRIHODI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0AA100A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5.860,00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DA1E6E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3.180,78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2724BBA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54,28%</w:t>
            </w:r>
          </w:p>
        </w:tc>
      </w:tr>
      <w:tr w:rsidR="000D1C4B" w:rsidRPr="000D1C4B" w14:paraId="0957959E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22EF9ABA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5D0F94B4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Izvor 3.9. VLASTITI PRIHODI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39C8B40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5.860,00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63AE527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3.180,78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319DAF3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54,28%</w:t>
            </w:r>
          </w:p>
        </w:tc>
      </w:tr>
      <w:tr w:rsidR="000D1C4B" w:rsidRPr="000D1C4B" w14:paraId="58F7DB45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00139090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099DA6B4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Izvor 4. PRIHODI ZA POSEBNE NAMJENE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0010F85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25.035,00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26133A6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16.940,45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4AB33B5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67,67%</w:t>
            </w:r>
          </w:p>
        </w:tc>
      </w:tr>
      <w:tr w:rsidR="000D1C4B" w:rsidRPr="000D1C4B" w14:paraId="40110151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37A3CED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2241FF38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Izvor 4.9. PRIHODI ZA POSEBNE NAMJENE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8E8D24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25.035,00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6D7937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16.940,45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4741BD8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67,67%</w:t>
            </w:r>
          </w:p>
        </w:tc>
      </w:tr>
      <w:tr w:rsidR="000D1C4B" w:rsidRPr="000D1C4B" w14:paraId="7B1ABE53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676C646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4453C2EB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Izvor 5. POMOĆI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C69778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27.963,00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51A6A4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27.323,95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16CEF0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97,71%</w:t>
            </w:r>
          </w:p>
        </w:tc>
      </w:tr>
      <w:tr w:rsidR="000D1C4B" w:rsidRPr="000D1C4B" w14:paraId="5A596749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4C046DD0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60F5A18C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Izvor 5.9. POMOĆI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4A4361A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27.963,00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606562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27.323,95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0C23F42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97,71%</w:t>
            </w:r>
          </w:p>
        </w:tc>
      </w:tr>
      <w:tr w:rsidR="000D1C4B" w:rsidRPr="000D1C4B" w14:paraId="6351A257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32DC386F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456DB6CB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Izvor 6. DONACIJE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D0A53A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830,00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3036FEB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921,95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48D660F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111,08%</w:t>
            </w:r>
          </w:p>
        </w:tc>
      </w:tr>
      <w:tr w:rsidR="000D1C4B" w:rsidRPr="000D1C4B" w14:paraId="0F62E3A9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4DCDC490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69FAA3CC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Izvor 6.9. DONACIJE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4F6AC0F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830,00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4D7AC21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921,95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974C2D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111,08%</w:t>
            </w:r>
          </w:p>
        </w:tc>
      </w:tr>
      <w:tr w:rsidR="000D1C4B" w:rsidRPr="000D1C4B" w14:paraId="0B52BAE1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5FC47720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0F1AF154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Izvor 7. PRIHODI OD NEFINANCIJSKE IMOVINE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7A8C9C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3.662,00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4152B6B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3.362,10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D38138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91,81%</w:t>
            </w:r>
          </w:p>
        </w:tc>
      </w:tr>
      <w:tr w:rsidR="000D1C4B" w:rsidRPr="000D1C4B" w14:paraId="641C2B81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7FD7F51E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1AE3869F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Izvor 7.9. PRIHODI OD NEFINANCIJSKE IMOVINE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25B04C0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3.662,00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7610F8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3.362,10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619D218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91,81%</w:t>
            </w:r>
          </w:p>
        </w:tc>
      </w:tr>
      <w:tr w:rsidR="000D1C4B" w:rsidRPr="000D1C4B" w14:paraId="11F9D08A" w14:textId="77777777" w:rsidTr="00FB7F7F">
        <w:trPr>
          <w:trHeight w:val="255"/>
        </w:trPr>
        <w:tc>
          <w:tcPr>
            <w:tcW w:w="1731" w:type="dxa"/>
            <w:shd w:val="clear" w:color="auto" w:fill="D0CECE" w:themeFill="background2" w:themeFillShade="E6"/>
            <w:noWrap/>
            <w:hideMark/>
          </w:tcPr>
          <w:p w14:paraId="27BDF08C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2" w:type="dxa"/>
            <w:shd w:val="clear" w:color="auto" w:fill="D0CECE" w:themeFill="background2" w:themeFillShade="E6"/>
            <w:noWrap/>
            <w:hideMark/>
          </w:tcPr>
          <w:p w14:paraId="3CC1E7ED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L01</w:t>
            </w:r>
          </w:p>
        </w:tc>
        <w:tc>
          <w:tcPr>
            <w:tcW w:w="5215" w:type="dxa"/>
            <w:shd w:val="clear" w:color="auto" w:fill="D0CECE" w:themeFill="background2" w:themeFillShade="E6"/>
            <w:noWrap/>
            <w:hideMark/>
          </w:tcPr>
          <w:p w14:paraId="75EB4A5B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Glavni program: JEDINSTVENI GLAVNI PROGRAM</w:t>
            </w:r>
          </w:p>
        </w:tc>
        <w:tc>
          <w:tcPr>
            <w:tcW w:w="1732" w:type="dxa"/>
            <w:shd w:val="clear" w:color="auto" w:fill="D0CECE" w:themeFill="background2" w:themeFillShade="E6"/>
            <w:noWrap/>
            <w:hideMark/>
          </w:tcPr>
          <w:p w14:paraId="5E908E6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226.027,00</w:t>
            </w:r>
          </w:p>
        </w:tc>
        <w:tc>
          <w:tcPr>
            <w:tcW w:w="1732" w:type="dxa"/>
            <w:shd w:val="clear" w:color="auto" w:fill="D0CECE" w:themeFill="background2" w:themeFillShade="E6"/>
            <w:noWrap/>
            <w:hideMark/>
          </w:tcPr>
          <w:p w14:paraId="6AB3DD4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205.762,87</w:t>
            </w:r>
          </w:p>
        </w:tc>
        <w:tc>
          <w:tcPr>
            <w:tcW w:w="1732" w:type="dxa"/>
            <w:shd w:val="clear" w:color="auto" w:fill="D0CECE" w:themeFill="background2" w:themeFillShade="E6"/>
            <w:noWrap/>
            <w:hideMark/>
          </w:tcPr>
          <w:p w14:paraId="113DFC0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91,03%</w:t>
            </w:r>
          </w:p>
        </w:tc>
      </w:tr>
      <w:tr w:rsidR="000D1C4B" w:rsidRPr="000D1C4B" w14:paraId="2B84C38B" w14:textId="77777777" w:rsidTr="00FB7F7F">
        <w:trPr>
          <w:trHeight w:val="255"/>
        </w:trPr>
        <w:tc>
          <w:tcPr>
            <w:tcW w:w="1731" w:type="dxa"/>
            <w:shd w:val="clear" w:color="auto" w:fill="D0CECE" w:themeFill="background2" w:themeFillShade="E6"/>
            <w:noWrap/>
            <w:hideMark/>
          </w:tcPr>
          <w:p w14:paraId="37C2029E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2" w:type="dxa"/>
            <w:shd w:val="clear" w:color="auto" w:fill="D0CECE" w:themeFill="background2" w:themeFillShade="E6"/>
            <w:noWrap/>
            <w:hideMark/>
          </w:tcPr>
          <w:p w14:paraId="28EB41FD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5004</w:t>
            </w:r>
          </w:p>
        </w:tc>
        <w:tc>
          <w:tcPr>
            <w:tcW w:w="5215" w:type="dxa"/>
            <w:shd w:val="clear" w:color="auto" w:fill="D0CECE" w:themeFill="background2" w:themeFillShade="E6"/>
            <w:noWrap/>
            <w:hideMark/>
          </w:tcPr>
          <w:p w14:paraId="644F5189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Program: Promicanje kulture</w:t>
            </w:r>
          </w:p>
        </w:tc>
        <w:tc>
          <w:tcPr>
            <w:tcW w:w="1732" w:type="dxa"/>
            <w:shd w:val="clear" w:color="auto" w:fill="D0CECE" w:themeFill="background2" w:themeFillShade="E6"/>
            <w:noWrap/>
            <w:hideMark/>
          </w:tcPr>
          <w:p w14:paraId="51F7F1A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226.027,00</w:t>
            </w:r>
          </w:p>
        </w:tc>
        <w:tc>
          <w:tcPr>
            <w:tcW w:w="1732" w:type="dxa"/>
            <w:shd w:val="clear" w:color="auto" w:fill="D0CECE" w:themeFill="background2" w:themeFillShade="E6"/>
            <w:noWrap/>
            <w:hideMark/>
          </w:tcPr>
          <w:p w14:paraId="2FFF4BD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205.762,87</w:t>
            </w:r>
          </w:p>
        </w:tc>
        <w:tc>
          <w:tcPr>
            <w:tcW w:w="1732" w:type="dxa"/>
            <w:shd w:val="clear" w:color="auto" w:fill="D0CECE" w:themeFill="background2" w:themeFillShade="E6"/>
            <w:noWrap/>
            <w:hideMark/>
          </w:tcPr>
          <w:p w14:paraId="700C863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91,03%</w:t>
            </w:r>
          </w:p>
        </w:tc>
      </w:tr>
      <w:tr w:rsidR="000D1C4B" w:rsidRPr="000D1C4B" w14:paraId="0EE3D3B3" w14:textId="77777777" w:rsidTr="00FB7F7F">
        <w:trPr>
          <w:trHeight w:val="255"/>
        </w:trPr>
        <w:tc>
          <w:tcPr>
            <w:tcW w:w="1731" w:type="dxa"/>
            <w:shd w:val="clear" w:color="auto" w:fill="D0CECE" w:themeFill="background2" w:themeFillShade="E6"/>
            <w:noWrap/>
            <w:hideMark/>
          </w:tcPr>
          <w:p w14:paraId="1F4E78C0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0820</w:t>
            </w:r>
          </w:p>
        </w:tc>
        <w:tc>
          <w:tcPr>
            <w:tcW w:w="1852" w:type="dxa"/>
            <w:shd w:val="clear" w:color="auto" w:fill="D0CECE" w:themeFill="background2" w:themeFillShade="E6"/>
            <w:noWrap/>
            <w:hideMark/>
          </w:tcPr>
          <w:p w14:paraId="207B1BA5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A500013</w:t>
            </w:r>
          </w:p>
        </w:tc>
        <w:tc>
          <w:tcPr>
            <w:tcW w:w="5215" w:type="dxa"/>
            <w:shd w:val="clear" w:color="auto" w:fill="D0CECE" w:themeFill="background2" w:themeFillShade="E6"/>
            <w:noWrap/>
            <w:hideMark/>
          </w:tcPr>
          <w:p w14:paraId="2DE03DC4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Aktivnost: Financiranje redovne djelatnosti knjižnice</w:t>
            </w:r>
          </w:p>
        </w:tc>
        <w:tc>
          <w:tcPr>
            <w:tcW w:w="1732" w:type="dxa"/>
            <w:shd w:val="clear" w:color="auto" w:fill="D0CECE" w:themeFill="background2" w:themeFillShade="E6"/>
            <w:noWrap/>
            <w:hideMark/>
          </w:tcPr>
          <w:p w14:paraId="0EAE643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178.541,00</w:t>
            </w:r>
          </w:p>
        </w:tc>
        <w:tc>
          <w:tcPr>
            <w:tcW w:w="1732" w:type="dxa"/>
            <w:shd w:val="clear" w:color="auto" w:fill="D0CECE" w:themeFill="background2" w:themeFillShade="E6"/>
            <w:noWrap/>
            <w:hideMark/>
          </w:tcPr>
          <w:p w14:paraId="53476DE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162.946,81</w:t>
            </w:r>
          </w:p>
        </w:tc>
        <w:tc>
          <w:tcPr>
            <w:tcW w:w="1732" w:type="dxa"/>
            <w:shd w:val="clear" w:color="auto" w:fill="D0CECE" w:themeFill="background2" w:themeFillShade="E6"/>
            <w:noWrap/>
            <w:hideMark/>
          </w:tcPr>
          <w:p w14:paraId="7650A55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91,27%</w:t>
            </w:r>
          </w:p>
        </w:tc>
      </w:tr>
      <w:tr w:rsidR="000D1C4B" w:rsidRPr="000D1C4B" w14:paraId="6D8028BD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553D2C74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26DF4159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DDAB9B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154.714,00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2B12844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146.070,64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006994D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94,41%</w:t>
            </w:r>
          </w:p>
        </w:tc>
      </w:tr>
      <w:tr w:rsidR="000D1C4B" w:rsidRPr="000D1C4B" w14:paraId="7DB155C4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68A7C7AE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07A45188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45D8706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154.714,00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B5DCAE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146.070,64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83E00C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94,41%</w:t>
            </w:r>
          </w:p>
        </w:tc>
      </w:tr>
      <w:tr w:rsidR="000D1C4B" w:rsidRPr="000D1C4B" w14:paraId="47A9173D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1734414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4ABA25FA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15" w:type="dxa"/>
            <w:noWrap/>
            <w:hideMark/>
          </w:tcPr>
          <w:p w14:paraId="624FBD16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Rashodi za zaposlene</w:t>
            </w:r>
          </w:p>
        </w:tc>
        <w:tc>
          <w:tcPr>
            <w:tcW w:w="1732" w:type="dxa"/>
            <w:noWrap/>
            <w:hideMark/>
          </w:tcPr>
          <w:p w14:paraId="2815E9F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112.900,00</w:t>
            </w:r>
          </w:p>
        </w:tc>
        <w:tc>
          <w:tcPr>
            <w:tcW w:w="1732" w:type="dxa"/>
            <w:noWrap/>
            <w:hideMark/>
          </w:tcPr>
          <w:p w14:paraId="6BBD243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109.797,12</w:t>
            </w:r>
          </w:p>
        </w:tc>
        <w:tc>
          <w:tcPr>
            <w:tcW w:w="1732" w:type="dxa"/>
            <w:noWrap/>
            <w:hideMark/>
          </w:tcPr>
          <w:p w14:paraId="5223EF8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97,25%</w:t>
            </w:r>
          </w:p>
        </w:tc>
      </w:tr>
      <w:tr w:rsidR="000D1C4B" w:rsidRPr="000D1C4B" w14:paraId="4C0CD86C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3CED490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7617E237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  <w:tc>
          <w:tcPr>
            <w:tcW w:w="5215" w:type="dxa"/>
            <w:noWrap/>
            <w:hideMark/>
          </w:tcPr>
          <w:p w14:paraId="0D4E532A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Plaće za redovan rad</w:t>
            </w:r>
          </w:p>
        </w:tc>
        <w:tc>
          <w:tcPr>
            <w:tcW w:w="1732" w:type="dxa"/>
            <w:noWrap/>
            <w:hideMark/>
          </w:tcPr>
          <w:p w14:paraId="10D93D6A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7915C61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85.207,46</w:t>
            </w:r>
          </w:p>
        </w:tc>
        <w:tc>
          <w:tcPr>
            <w:tcW w:w="1732" w:type="dxa"/>
            <w:noWrap/>
            <w:hideMark/>
          </w:tcPr>
          <w:p w14:paraId="535DAEE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5E96C3E2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3D779A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1C62F46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3121</w:t>
            </w:r>
          </w:p>
        </w:tc>
        <w:tc>
          <w:tcPr>
            <w:tcW w:w="5215" w:type="dxa"/>
            <w:noWrap/>
            <w:hideMark/>
          </w:tcPr>
          <w:p w14:paraId="1B45F89E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Ostali rashodi za zaposlene</w:t>
            </w:r>
          </w:p>
        </w:tc>
        <w:tc>
          <w:tcPr>
            <w:tcW w:w="1732" w:type="dxa"/>
            <w:noWrap/>
            <w:hideMark/>
          </w:tcPr>
          <w:p w14:paraId="665F94E5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7BE00AA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10.530,38</w:t>
            </w:r>
          </w:p>
        </w:tc>
        <w:tc>
          <w:tcPr>
            <w:tcW w:w="1732" w:type="dxa"/>
            <w:noWrap/>
            <w:hideMark/>
          </w:tcPr>
          <w:p w14:paraId="5D0687D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6E9C33EE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58E5A17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7C6F8547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  <w:tc>
          <w:tcPr>
            <w:tcW w:w="5215" w:type="dxa"/>
            <w:noWrap/>
            <w:hideMark/>
          </w:tcPr>
          <w:p w14:paraId="5D58E017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Doprinosi za obvezno zdravstveno osiguranje</w:t>
            </w:r>
          </w:p>
        </w:tc>
        <w:tc>
          <w:tcPr>
            <w:tcW w:w="1732" w:type="dxa"/>
            <w:noWrap/>
            <w:hideMark/>
          </w:tcPr>
          <w:p w14:paraId="3599B064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6410C49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14.059,28</w:t>
            </w:r>
          </w:p>
        </w:tc>
        <w:tc>
          <w:tcPr>
            <w:tcW w:w="1732" w:type="dxa"/>
            <w:noWrap/>
            <w:hideMark/>
          </w:tcPr>
          <w:p w14:paraId="7252D40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719DC7E4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79811E2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696FBA2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15" w:type="dxa"/>
            <w:noWrap/>
            <w:hideMark/>
          </w:tcPr>
          <w:p w14:paraId="7E4461B8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1732" w:type="dxa"/>
            <w:noWrap/>
            <w:hideMark/>
          </w:tcPr>
          <w:p w14:paraId="2065D8F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41.814,00</w:t>
            </w:r>
          </w:p>
        </w:tc>
        <w:tc>
          <w:tcPr>
            <w:tcW w:w="1732" w:type="dxa"/>
            <w:noWrap/>
            <w:hideMark/>
          </w:tcPr>
          <w:p w14:paraId="7E413EC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36.273,52</w:t>
            </w:r>
          </w:p>
        </w:tc>
        <w:tc>
          <w:tcPr>
            <w:tcW w:w="1732" w:type="dxa"/>
            <w:noWrap/>
            <w:hideMark/>
          </w:tcPr>
          <w:p w14:paraId="2812BB0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86,75%</w:t>
            </w:r>
          </w:p>
        </w:tc>
      </w:tr>
      <w:tr w:rsidR="000D1C4B" w:rsidRPr="000D1C4B" w14:paraId="10F5548D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4D0A798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25E5FCA7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3211</w:t>
            </w:r>
          </w:p>
        </w:tc>
        <w:tc>
          <w:tcPr>
            <w:tcW w:w="5215" w:type="dxa"/>
            <w:noWrap/>
            <w:hideMark/>
          </w:tcPr>
          <w:p w14:paraId="031A51C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Službena putovanja</w:t>
            </w:r>
          </w:p>
        </w:tc>
        <w:tc>
          <w:tcPr>
            <w:tcW w:w="1732" w:type="dxa"/>
            <w:noWrap/>
            <w:hideMark/>
          </w:tcPr>
          <w:p w14:paraId="23BF5712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7E7C0DF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195,78</w:t>
            </w:r>
          </w:p>
        </w:tc>
        <w:tc>
          <w:tcPr>
            <w:tcW w:w="1732" w:type="dxa"/>
            <w:noWrap/>
            <w:hideMark/>
          </w:tcPr>
          <w:p w14:paraId="783128C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47960FCF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EB9500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163F2BB4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3212</w:t>
            </w:r>
          </w:p>
        </w:tc>
        <w:tc>
          <w:tcPr>
            <w:tcW w:w="5215" w:type="dxa"/>
            <w:noWrap/>
            <w:hideMark/>
          </w:tcPr>
          <w:p w14:paraId="107C5D1A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Naknade za prijevoz, za rad na terenu i odvojeni život</w:t>
            </w:r>
          </w:p>
        </w:tc>
        <w:tc>
          <w:tcPr>
            <w:tcW w:w="1732" w:type="dxa"/>
            <w:noWrap/>
            <w:hideMark/>
          </w:tcPr>
          <w:p w14:paraId="0E0C7794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0F54270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1.143,63</w:t>
            </w:r>
          </w:p>
        </w:tc>
        <w:tc>
          <w:tcPr>
            <w:tcW w:w="1732" w:type="dxa"/>
            <w:noWrap/>
            <w:hideMark/>
          </w:tcPr>
          <w:p w14:paraId="2A6A359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68085D4C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62E9560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2C957474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3221</w:t>
            </w:r>
          </w:p>
        </w:tc>
        <w:tc>
          <w:tcPr>
            <w:tcW w:w="5215" w:type="dxa"/>
            <w:noWrap/>
            <w:hideMark/>
          </w:tcPr>
          <w:p w14:paraId="7CA144ED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732" w:type="dxa"/>
            <w:noWrap/>
            <w:hideMark/>
          </w:tcPr>
          <w:p w14:paraId="51DE408B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565EE57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1.603,42</w:t>
            </w:r>
          </w:p>
        </w:tc>
        <w:tc>
          <w:tcPr>
            <w:tcW w:w="1732" w:type="dxa"/>
            <w:noWrap/>
            <w:hideMark/>
          </w:tcPr>
          <w:p w14:paraId="1196FA2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4323EE76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3F01B5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4D56375E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3223</w:t>
            </w:r>
          </w:p>
        </w:tc>
        <w:tc>
          <w:tcPr>
            <w:tcW w:w="5215" w:type="dxa"/>
            <w:noWrap/>
            <w:hideMark/>
          </w:tcPr>
          <w:p w14:paraId="7F96EBA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Energija</w:t>
            </w:r>
          </w:p>
        </w:tc>
        <w:tc>
          <w:tcPr>
            <w:tcW w:w="1732" w:type="dxa"/>
            <w:noWrap/>
            <w:hideMark/>
          </w:tcPr>
          <w:p w14:paraId="5BDB9C6B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130C8F9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16.607,69</w:t>
            </w:r>
          </w:p>
        </w:tc>
        <w:tc>
          <w:tcPr>
            <w:tcW w:w="1732" w:type="dxa"/>
            <w:noWrap/>
            <w:hideMark/>
          </w:tcPr>
          <w:p w14:paraId="63EE2C3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4E9BA93F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547FF79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4C4A23B6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3231</w:t>
            </w:r>
          </w:p>
        </w:tc>
        <w:tc>
          <w:tcPr>
            <w:tcW w:w="5215" w:type="dxa"/>
            <w:noWrap/>
            <w:hideMark/>
          </w:tcPr>
          <w:p w14:paraId="5348DE60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Usluge telefona, pošte i prijevoza</w:t>
            </w:r>
          </w:p>
        </w:tc>
        <w:tc>
          <w:tcPr>
            <w:tcW w:w="1732" w:type="dxa"/>
            <w:noWrap/>
            <w:hideMark/>
          </w:tcPr>
          <w:p w14:paraId="2D87D9E0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4FBE276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985,78</w:t>
            </w:r>
          </w:p>
        </w:tc>
        <w:tc>
          <w:tcPr>
            <w:tcW w:w="1732" w:type="dxa"/>
            <w:noWrap/>
            <w:hideMark/>
          </w:tcPr>
          <w:p w14:paraId="4CFADA7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64DC4672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44B8C18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7EE66576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3232</w:t>
            </w:r>
          </w:p>
        </w:tc>
        <w:tc>
          <w:tcPr>
            <w:tcW w:w="5215" w:type="dxa"/>
            <w:noWrap/>
            <w:hideMark/>
          </w:tcPr>
          <w:p w14:paraId="67CF49E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732" w:type="dxa"/>
            <w:noWrap/>
            <w:hideMark/>
          </w:tcPr>
          <w:p w14:paraId="16528A92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779AB53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4.474,59</w:t>
            </w:r>
          </w:p>
        </w:tc>
        <w:tc>
          <w:tcPr>
            <w:tcW w:w="1732" w:type="dxa"/>
            <w:noWrap/>
            <w:hideMark/>
          </w:tcPr>
          <w:p w14:paraId="0527D9D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71615D4D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7187789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752A8914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3234</w:t>
            </w:r>
          </w:p>
        </w:tc>
        <w:tc>
          <w:tcPr>
            <w:tcW w:w="5215" w:type="dxa"/>
            <w:noWrap/>
            <w:hideMark/>
          </w:tcPr>
          <w:p w14:paraId="7BD9BC1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Komunalne usluge</w:t>
            </w:r>
          </w:p>
        </w:tc>
        <w:tc>
          <w:tcPr>
            <w:tcW w:w="1732" w:type="dxa"/>
            <w:noWrap/>
            <w:hideMark/>
          </w:tcPr>
          <w:p w14:paraId="6B110FD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0898F34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1.236,18</w:t>
            </w:r>
          </w:p>
        </w:tc>
        <w:tc>
          <w:tcPr>
            <w:tcW w:w="1732" w:type="dxa"/>
            <w:noWrap/>
            <w:hideMark/>
          </w:tcPr>
          <w:p w14:paraId="6EBA051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4E04458C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3F45443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5F55D0F5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3237</w:t>
            </w:r>
          </w:p>
        </w:tc>
        <w:tc>
          <w:tcPr>
            <w:tcW w:w="5215" w:type="dxa"/>
            <w:noWrap/>
            <w:hideMark/>
          </w:tcPr>
          <w:p w14:paraId="7A3E39F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732" w:type="dxa"/>
            <w:noWrap/>
            <w:hideMark/>
          </w:tcPr>
          <w:p w14:paraId="4041C4D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36285FE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3.037,03</w:t>
            </w:r>
          </w:p>
        </w:tc>
        <w:tc>
          <w:tcPr>
            <w:tcW w:w="1732" w:type="dxa"/>
            <w:noWrap/>
            <w:hideMark/>
          </w:tcPr>
          <w:p w14:paraId="45F4739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74D51054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14ECDAD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5D94087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3238</w:t>
            </w:r>
          </w:p>
        </w:tc>
        <w:tc>
          <w:tcPr>
            <w:tcW w:w="5215" w:type="dxa"/>
            <w:noWrap/>
            <w:hideMark/>
          </w:tcPr>
          <w:p w14:paraId="13151346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Računalne usluge</w:t>
            </w:r>
          </w:p>
        </w:tc>
        <w:tc>
          <w:tcPr>
            <w:tcW w:w="1732" w:type="dxa"/>
            <w:noWrap/>
            <w:hideMark/>
          </w:tcPr>
          <w:p w14:paraId="2A9122B2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1CECDE5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4.935,65</w:t>
            </w:r>
          </w:p>
        </w:tc>
        <w:tc>
          <w:tcPr>
            <w:tcW w:w="1732" w:type="dxa"/>
            <w:noWrap/>
            <w:hideMark/>
          </w:tcPr>
          <w:p w14:paraId="461A2A4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6ADFA4C8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CE0503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34731964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3239</w:t>
            </w:r>
          </w:p>
        </w:tc>
        <w:tc>
          <w:tcPr>
            <w:tcW w:w="5215" w:type="dxa"/>
            <w:noWrap/>
            <w:hideMark/>
          </w:tcPr>
          <w:p w14:paraId="3EA1D404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Ostale usluge</w:t>
            </w:r>
          </w:p>
        </w:tc>
        <w:tc>
          <w:tcPr>
            <w:tcW w:w="1732" w:type="dxa"/>
            <w:noWrap/>
            <w:hideMark/>
          </w:tcPr>
          <w:p w14:paraId="614F6A4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3EAC206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1.122,84</w:t>
            </w:r>
          </w:p>
        </w:tc>
        <w:tc>
          <w:tcPr>
            <w:tcW w:w="1732" w:type="dxa"/>
            <w:noWrap/>
            <w:hideMark/>
          </w:tcPr>
          <w:p w14:paraId="6C649CC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3FA8ADBF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0C17DE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3A06BF8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3292</w:t>
            </w:r>
          </w:p>
        </w:tc>
        <w:tc>
          <w:tcPr>
            <w:tcW w:w="5215" w:type="dxa"/>
            <w:noWrap/>
            <w:hideMark/>
          </w:tcPr>
          <w:p w14:paraId="2FEEB75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Premije osiguranja</w:t>
            </w:r>
          </w:p>
        </w:tc>
        <w:tc>
          <w:tcPr>
            <w:tcW w:w="1732" w:type="dxa"/>
            <w:noWrap/>
            <w:hideMark/>
          </w:tcPr>
          <w:p w14:paraId="73FC9D3B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3D28E0B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721,04</w:t>
            </w:r>
          </w:p>
        </w:tc>
        <w:tc>
          <w:tcPr>
            <w:tcW w:w="1732" w:type="dxa"/>
            <w:noWrap/>
            <w:hideMark/>
          </w:tcPr>
          <w:p w14:paraId="64417EC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6094789C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451E46F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35962024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3293</w:t>
            </w:r>
          </w:p>
        </w:tc>
        <w:tc>
          <w:tcPr>
            <w:tcW w:w="5215" w:type="dxa"/>
            <w:noWrap/>
            <w:hideMark/>
          </w:tcPr>
          <w:p w14:paraId="5B5BE2D0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Reprezentacija</w:t>
            </w:r>
          </w:p>
        </w:tc>
        <w:tc>
          <w:tcPr>
            <w:tcW w:w="1732" w:type="dxa"/>
            <w:noWrap/>
            <w:hideMark/>
          </w:tcPr>
          <w:p w14:paraId="6F19285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332C94B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209,89</w:t>
            </w:r>
          </w:p>
        </w:tc>
        <w:tc>
          <w:tcPr>
            <w:tcW w:w="1732" w:type="dxa"/>
            <w:noWrap/>
            <w:hideMark/>
          </w:tcPr>
          <w:p w14:paraId="505178C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23F08B78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3AE3E997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5485156E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093F30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2.598,00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6E02E9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1.195,40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3168FE4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46,01%</w:t>
            </w:r>
          </w:p>
        </w:tc>
      </w:tr>
      <w:tr w:rsidR="000D1C4B" w:rsidRPr="000D1C4B" w14:paraId="79889F13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5E23369C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07F2EB79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3.9. VLASTITI PRIHODI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0D402A8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2.598,00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1ACE91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1.195,40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176117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46,01%</w:t>
            </w:r>
          </w:p>
        </w:tc>
      </w:tr>
      <w:tr w:rsidR="000D1C4B" w:rsidRPr="000D1C4B" w14:paraId="4D3BF17A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094B997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344BEE02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15" w:type="dxa"/>
            <w:noWrap/>
            <w:hideMark/>
          </w:tcPr>
          <w:p w14:paraId="5FF692E6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1732" w:type="dxa"/>
            <w:noWrap/>
            <w:hideMark/>
          </w:tcPr>
          <w:p w14:paraId="116E690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1.798,00</w:t>
            </w:r>
          </w:p>
        </w:tc>
        <w:tc>
          <w:tcPr>
            <w:tcW w:w="1732" w:type="dxa"/>
            <w:noWrap/>
            <w:hideMark/>
          </w:tcPr>
          <w:p w14:paraId="53C02BD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895,40</w:t>
            </w:r>
          </w:p>
        </w:tc>
        <w:tc>
          <w:tcPr>
            <w:tcW w:w="1732" w:type="dxa"/>
            <w:noWrap/>
            <w:hideMark/>
          </w:tcPr>
          <w:p w14:paraId="0E5E284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49,80%</w:t>
            </w:r>
          </w:p>
        </w:tc>
      </w:tr>
      <w:tr w:rsidR="000D1C4B" w:rsidRPr="000D1C4B" w14:paraId="1C9365AE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0FABAC5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47FE4E7B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3221</w:t>
            </w:r>
          </w:p>
        </w:tc>
        <w:tc>
          <w:tcPr>
            <w:tcW w:w="5215" w:type="dxa"/>
            <w:noWrap/>
            <w:hideMark/>
          </w:tcPr>
          <w:p w14:paraId="0215A13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732" w:type="dxa"/>
            <w:noWrap/>
            <w:hideMark/>
          </w:tcPr>
          <w:p w14:paraId="12D6C7B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54B7D62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335,40</w:t>
            </w:r>
          </w:p>
        </w:tc>
        <w:tc>
          <w:tcPr>
            <w:tcW w:w="1732" w:type="dxa"/>
            <w:noWrap/>
            <w:hideMark/>
          </w:tcPr>
          <w:p w14:paraId="2B9F628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4DBF25DB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5DB0842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57C99724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3237</w:t>
            </w:r>
          </w:p>
        </w:tc>
        <w:tc>
          <w:tcPr>
            <w:tcW w:w="5215" w:type="dxa"/>
            <w:noWrap/>
            <w:hideMark/>
          </w:tcPr>
          <w:p w14:paraId="6BB81FE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732" w:type="dxa"/>
            <w:noWrap/>
            <w:hideMark/>
          </w:tcPr>
          <w:p w14:paraId="11AD13B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37D97CC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560,00</w:t>
            </w:r>
          </w:p>
        </w:tc>
        <w:tc>
          <w:tcPr>
            <w:tcW w:w="1732" w:type="dxa"/>
            <w:noWrap/>
            <w:hideMark/>
          </w:tcPr>
          <w:p w14:paraId="2D95252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2DBF55A6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391C107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04B13B4B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15" w:type="dxa"/>
            <w:noWrap/>
            <w:hideMark/>
          </w:tcPr>
          <w:p w14:paraId="1E3C625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732" w:type="dxa"/>
            <w:noWrap/>
            <w:hideMark/>
          </w:tcPr>
          <w:p w14:paraId="0D95A95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732" w:type="dxa"/>
            <w:noWrap/>
            <w:hideMark/>
          </w:tcPr>
          <w:p w14:paraId="418EC44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32" w:type="dxa"/>
            <w:noWrap/>
            <w:hideMark/>
          </w:tcPr>
          <w:p w14:paraId="1D0D995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37,50%</w:t>
            </w:r>
          </w:p>
        </w:tc>
      </w:tr>
      <w:tr w:rsidR="000D1C4B" w:rsidRPr="000D1C4B" w14:paraId="0A40B232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045950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2871F6B8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4221</w:t>
            </w:r>
          </w:p>
        </w:tc>
        <w:tc>
          <w:tcPr>
            <w:tcW w:w="5215" w:type="dxa"/>
            <w:noWrap/>
            <w:hideMark/>
          </w:tcPr>
          <w:p w14:paraId="3712C2E4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Uredska oprema i namještaj</w:t>
            </w:r>
          </w:p>
        </w:tc>
        <w:tc>
          <w:tcPr>
            <w:tcW w:w="1732" w:type="dxa"/>
            <w:noWrap/>
            <w:hideMark/>
          </w:tcPr>
          <w:p w14:paraId="65CB7AB2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4A2EDEA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32" w:type="dxa"/>
            <w:noWrap/>
            <w:hideMark/>
          </w:tcPr>
          <w:p w14:paraId="032053E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75328EAA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6F00EEBF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11D40A45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4. PRIHODI ZA POSEBNE NAMJENE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0E9AAB3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16.037,00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EA6647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10.635,72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306A32F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66,32%</w:t>
            </w:r>
          </w:p>
        </w:tc>
      </w:tr>
      <w:tr w:rsidR="000D1C4B" w:rsidRPr="000D1C4B" w14:paraId="6C7C9382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2F97F48A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738D1172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4.9. PRIHODI ZA POSEBNE NAMJENE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05E32EE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16.037,00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78B7B1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10.635,72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3CFDB7A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66,32%</w:t>
            </w:r>
          </w:p>
        </w:tc>
      </w:tr>
      <w:tr w:rsidR="000D1C4B" w:rsidRPr="000D1C4B" w14:paraId="549534EF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0233C16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168EC0D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15" w:type="dxa"/>
            <w:noWrap/>
            <w:hideMark/>
          </w:tcPr>
          <w:p w14:paraId="7D87E13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1732" w:type="dxa"/>
            <w:noWrap/>
            <w:hideMark/>
          </w:tcPr>
          <w:p w14:paraId="60D7591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13.437,00</w:t>
            </w:r>
          </w:p>
        </w:tc>
        <w:tc>
          <w:tcPr>
            <w:tcW w:w="1732" w:type="dxa"/>
            <w:noWrap/>
            <w:hideMark/>
          </w:tcPr>
          <w:p w14:paraId="4082837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8.745,84</w:t>
            </w:r>
          </w:p>
        </w:tc>
        <w:tc>
          <w:tcPr>
            <w:tcW w:w="1732" w:type="dxa"/>
            <w:noWrap/>
            <w:hideMark/>
          </w:tcPr>
          <w:p w14:paraId="69FAC64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65,09%</w:t>
            </w:r>
          </w:p>
        </w:tc>
      </w:tr>
      <w:tr w:rsidR="000D1C4B" w:rsidRPr="000D1C4B" w14:paraId="2556BD33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7B1C95E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12B0B4E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3211</w:t>
            </w:r>
          </w:p>
        </w:tc>
        <w:tc>
          <w:tcPr>
            <w:tcW w:w="5215" w:type="dxa"/>
            <w:noWrap/>
            <w:hideMark/>
          </w:tcPr>
          <w:p w14:paraId="201831D2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Službena putovanja</w:t>
            </w:r>
          </w:p>
        </w:tc>
        <w:tc>
          <w:tcPr>
            <w:tcW w:w="1732" w:type="dxa"/>
            <w:noWrap/>
            <w:hideMark/>
          </w:tcPr>
          <w:p w14:paraId="5B3C1875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2B83322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244,50</w:t>
            </w:r>
          </w:p>
        </w:tc>
        <w:tc>
          <w:tcPr>
            <w:tcW w:w="1732" w:type="dxa"/>
            <w:noWrap/>
            <w:hideMark/>
          </w:tcPr>
          <w:p w14:paraId="63288A8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4B9670D3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0BA51FC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58C1BFE2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3213</w:t>
            </w:r>
          </w:p>
        </w:tc>
        <w:tc>
          <w:tcPr>
            <w:tcW w:w="5215" w:type="dxa"/>
            <w:noWrap/>
            <w:hideMark/>
          </w:tcPr>
          <w:p w14:paraId="1BEB14B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Stručno usavršavanje zaposlenika</w:t>
            </w:r>
          </w:p>
        </w:tc>
        <w:tc>
          <w:tcPr>
            <w:tcW w:w="1732" w:type="dxa"/>
            <w:noWrap/>
            <w:hideMark/>
          </w:tcPr>
          <w:p w14:paraId="2486CBF5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624B4C2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384,73</w:t>
            </w:r>
          </w:p>
        </w:tc>
        <w:tc>
          <w:tcPr>
            <w:tcW w:w="1732" w:type="dxa"/>
            <w:noWrap/>
            <w:hideMark/>
          </w:tcPr>
          <w:p w14:paraId="7DB6097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6F8284DA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657330E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0F272CF7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3221</w:t>
            </w:r>
          </w:p>
        </w:tc>
        <w:tc>
          <w:tcPr>
            <w:tcW w:w="5215" w:type="dxa"/>
            <w:noWrap/>
            <w:hideMark/>
          </w:tcPr>
          <w:p w14:paraId="6CF4B18E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732" w:type="dxa"/>
            <w:noWrap/>
            <w:hideMark/>
          </w:tcPr>
          <w:p w14:paraId="024C8CC6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4DC148E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2.033,26</w:t>
            </w:r>
          </w:p>
        </w:tc>
        <w:tc>
          <w:tcPr>
            <w:tcW w:w="1732" w:type="dxa"/>
            <w:noWrap/>
            <w:hideMark/>
          </w:tcPr>
          <w:p w14:paraId="0B163F2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2D983592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7D2F816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2285118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3224</w:t>
            </w:r>
          </w:p>
        </w:tc>
        <w:tc>
          <w:tcPr>
            <w:tcW w:w="5215" w:type="dxa"/>
            <w:noWrap/>
            <w:hideMark/>
          </w:tcPr>
          <w:p w14:paraId="65FE6DA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732" w:type="dxa"/>
            <w:noWrap/>
            <w:hideMark/>
          </w:tcPr>
          <w:p w14:paraId="6CC1013F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4359B17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732" w:type="dxa"/>
            <w:noWrap/>
            <w:hideMark/>
          </w:tcPr>
          <w:p w14:paraId="62FA0B8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04F4661A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434BF67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543BC1B8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3225</w:t>
            </w:r>
          </w:p>
        </w:tc>
        <w:tc>
          <w:tcPr>
            <w:tcW w:w="5215" w:type="dxa"/>
            <w:noWrap/>
            <w:hideMark/>
          </w:tcPr>
          <w:p w14:paraId="1383A56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Sitni inventar i auto gume</w:t>
            </w:r>
          </w:p>
        </w:tc>
        <w:tc>
          <w:tcPr>
            <w:tcW w:w="1732" w:type="dxa"/>
            <w:noWrap/>
            <w:hideMark/>
          </w:tcPr>
          <w:p w14:paraId="3C6D6065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4B17E5D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127,95</w:t>
            </w:r>
          </w:p>
        </w:tc>
        <w:tc>
          <w:tcPr>
            <w:tcW w:w="1732" w:type="dxa"/>
            <w:noWrap/>
            <w:hideMark/>
          </w:tcPr>
          <w:p w14:paraId="6ED88F0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051C6E10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EFDA37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5375435B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3227</w:t>
            </w:r>
          </w:p>
        </w:tc>
        <w:tc>
          <w:tcPr>
            <w:tcW w:w="5215" w:type="dxa"/>
            <w:noWrap/>
            <w:hideMark/>
          </w:tcPr>
          <w:p w14:paraId="54A5D13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732" w:type="dxa"/>
            <w:noWrap/>
            <w:hideMark/>
          </w:tcPr>
          <w:p w14:paraId="785774E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4E2BD66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732" w:type="dxa"/>
            <w:noWrap/>
            <w:hideMark/>
          </w:tcPr>
          <w:p w14:paraId="02CCC7D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7C1E52E7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EB70A3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3F0EFB58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3231</w:t>
            </w:r>
          </w:p>
        </w:tc>
        <w:tc>
          <w:tcPr>
            <w:tcW w:w="5215" w:type="dxa"/>
            <w:noWrap/>
            <w:hideMark/>
          </w:tcPr>
          <w:p w14:paraId="3CCD2BBC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Usluge telefona, pošte i prijevoza</w:t>
            </w:r>
          </w:p>
        </w:tc>
        <w:tc>
          <w:tcPr>
            <w:tcW w:w="1732" w:type="dxa"/>
            <w:noWrap/>
            <w:hideMark/>
          </w:tcPr>
          <w:p w14:paraId="2613957A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585A3C6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617,34</w:t>
            </w:r>
          </w:p>
        </w:tc>
        <w:tc>
          <w:tcPr>
            <w:tcW w:w="1732" w:type="dxa"/>
            <w:noWrap/>
            <w:hideMark/>
          </w:tcPr>
          <w:p w14:paraId="18CC993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421B1AB9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325F612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101EEB1D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3235</w:t>
            </w:r>
          </w:p>
        </w:tc>
        <w:tc>
          <w:tcPr>
            <w:tcW w:w="5215" w:type="dxa"/>
            <w:noWrap/>
            <w:hideMark/>
          </w:tcPr>
          <w:p w14:paraId="0D2E7820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Zakupnine i najamnine</w:t>
            </w:r>
          </w:p>
        </w:tc>
        <w:tc>
          <w:tcPr>
            <w:tcW w:w="1732" w:type="dxa"/>
            <w:noWrap/>
            <w:hideMark/>
          </w:tcPr>
          <w:p w14:paraId="4AC32D2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3CA72C1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1732" w:type="dxa"/>
            <w:noWrap/>
            <w:hideMark/>
          </w:tcPr>
          <w:p w14:paraId="74537E2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7E272A9D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4DCF79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4C12064F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3237</w:t>
            </w:r>
          </w:p>
        </w:tc>
        <w:tc>
          <w:tcPr>
            <w:tcW w:w="5215" w:type="dxa"/>
            <w:noWrap/>
            <w:hideMark/>
          </w:tcPr>
          <w:p w14:paraId="6A88EAF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732" w:type="dxa"/>
            <w:noWrap/>
            <w:hideMark/>
          </w:tcPr>
          <w:p w14:paraId="21AB5057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4435D31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2.821,76</w:t>
            </w:r>
          </w:p>
        </w:tc>
        <w:tc>
          <w:tcPr>
            <w:tcW w:w="1732" w:type="dxa"/>
            <w:noWrap/>
            <w:hideMark/>
          </w:tcPr>
          <w:p w14:paraId="5FEF65F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6F7ED5F6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3F9AB53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2D277D5D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3238</w:t>
            </w:r>
          </w:p>
        </w:tc>
        <w:tc>
          <w:tcPr>
            <w:tcW w:w="5215" w:type="dxa"/>
            <w:noWrap/>
            <w:hideMark/>
          </w:tcPr>
          <w:p w14:paraId="5F0125F6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Računalne usluge</w:t>
            </w:r>
          </w:p>
        </w:tc>
        <w:tc>
          <w:tcPr>
            <w:tcW w:w="1732" w:type="dxa"/>
            <w:noWrap/>
            <w:hideMark/>
          </w:tcPr>
          <w:p w14:paraId="4A1A2BA7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690984F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1.488,14</w:t>
            </w:r>
          </w:p>
        </w:tc>
        <w:tc>
          <w:tcPr>
            <w:tcW w:w="1732" w:type="dxa"/>
            <w:noWrap/>
            <w:hideMark/>
          </w:tcPr>
          <w:p w14:paraId="2D3F467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358D9757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6FE327F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78801FD7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3239</w:t>
            </w:r>
          </w:p>
        </w:tc>
        <w:tc>
          <w:tcPr>
            <w:tcW w:w="5215" w:type="dxa"/>
            <w:noWrap/>
            <w:hideMark/>
          </w:tcPr>
          <w:p w14:paraId="66526C78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Ostale usluge</w:t>
            </w:r>
          </w:p>
        </w:tc>
        <w:tc>
          <w:tcPr>
            <w:tcW w:w="1732" w:type="dxa"/>
            <w:noWrap/>
            <w:hideMark/>
          </w:tcPr>
          <w:p w14:paraId="0318310E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521EAA6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59,75</w:t>
            </w:r>
          </w:p>
        </w:tc>
        <w:tc>
          <w:tcPr>
            <w:tcW w:w="1732" w:type="dxa"/>
            <w:noWrap/>
            <w:hideMark/>
          </w:tcPr>
          <w:p w14:paraId="7D7CBDE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4A7CA681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13F3B16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06E9C398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3292</w:t>
            </w:r>
          </w:p>
        </w:tc>
        <w:tc>
          <w:tcPr>
            <w:tcW w:w="5215" w:type="dxa"/>
            <w:noWrap/>
            <w:hideMark/>
          </w:tcPr>
          <w:p w14:paraId="51014568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Premije osiguranja</w:t>
            </w:r>
          </w:p>
        </w:tc>
        <w:tc>
          <w:tcPr>
            <w:tcW w:w="1732" w:type="dxa"/>
            <w:noWrap/>
            <w:hideMark/>
          </w:tcPr>
          <w:p w14:paraId="38D0808C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31E0459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99,02</w:t>
            </w:r>
          </w:p>
        </w:tc>
        <w:tc>
          <w:tcPr>
            <w:tcW w:w="1732" w:type="dxa"/>
            <w:noWrap/>
            <w:hideMark/>
          </w:tcPr>
          <w:p w14:paraId="03D982D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7473A01E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B0C722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1783894D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3294</w:t>
            </w:r>
          </w:p>
        </w:tc>
        <w:tc>
          <w:tcPr>
            <w:tcW w:w="5215" w:type="dxa"/>
            <w:noWrap/>
            <w:hideMark/>
          </w:tcPr>
          <w:p w14:paraId="2C37079F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Članarine i norme</w:t>
            </w:r>
          </w:p>
        </w:tc>
        <w:tc>
          <w:tcPr>
            <w:tcW w:w="1732" w:type="dxa"/>
            <w:noWrap/>
            <w:hideMark/>
          </w:tcPr>
          <w:p w14:paraId="562C1E86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759BEA9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732" w:type="dxa"/>
            <w:noWrap/>
            <w:hideMark/>
          </w:tcPr>
          <w:p w14:paraId="7984BDD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24B421AA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12D295F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33CFC9F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3295</w:t>
            </w:r>
          </w:p>
        </w:tc>
        <w:tc>
          <w:tcPr>
            <w:tcW w:w="5215" w:type="dxa"/>
            <w:noWrap/>
            <w:hideMark/>
          </w:tcPr>
          <w:p w14:paraId="4584137F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732" w:type="dxa"/>
            <w:noWrap/>
            <w:hideMark/>
          </w:tcPr>
          <w:p w14:paraId="76ECD842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7731561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168,51</w:t>
            </w:r>
          </w:p>
        </w:tc>
        <w:tc>
          <w:tcPr>
            <w:tcW w:w="1732" w:type="dxa"/>
            <w:noWrap/>
            <w:hideMark/>
          </w:tcPr>
          <w:p w14:paraId="3AC14D0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17F1D70A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D7C4BB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1471F7AA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  <w:tc>
          <w:tcPr>
            <w:tcW w:w="5215" w:type="dxa"/>
            <w:noWrap/>
            <w:hideMark/>
          </w:tcPr>
          <w:p w14:paraId="7336E71B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1732" w:type="dxa"/>
            <w:noWrap/>
            <w:hideMark/>
          </w:tcPr>
          <w:p w14:paraId="1C4CF96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5008FBB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165,88</w:t>
            </w:r>
          </w:p>
        </w:tc>
        <w:tc>
          <w:tcPr>
            <w:tcW w:w="1732" w:type="dxa"/>
            <w:noWrap/>
            <w:hideMark/>
          </w:tcPr>
          <w:p w14:paraId="03ACD19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5FBB60BD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33D3692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50760B28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15" w:type="dxa"/>
            <w:noWrap/>
            <w:hideMark/>
          </w:tcPr>
          <w:p w14:paraId="5B96DF6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Financijski rashodi</w:t>
            </w:r>
          </w:p>
        </w:tc>
        <w:tc>
          <w:tcPr>
            <w:tcW w:w="1732" w:type="dxa"/>
            <w:noWrap/>
            <w:hideMark/>
          </w:tcPr>
          <w:p w14:paraId="4604BB5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32" w:type="dxa"/>
            <w:noWrap/>
            <w:hideMark/>
          </w:tcPr>
          <w:p w14:paraId="3E940BC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63,98</w:t>
            </w:r>
          </w:p>
        </w:tc>
        <w:tc>
          <w:tcPr>
            <w:tcW w:w="1732" w:type="dxa"/>
            <w:noWrap/>
            <w:hideMark/>
          </w:tcPr>
          <w:p w14:paraId="50942E2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63,98%</w:t>
            </w:r>
          </w:p>
        </w:tc>
      </w:tr>
      <w:tr w:rsidR="000D1C4B" w:rsidRPr="000D1C4B" w14:paraId="6B77CE07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327B12F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3692910D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3431</w:t>
            </w:r>
          </w:p>
        </w:tc>
        <w:tc>
          <w:tcPr>
            <w:tcW w:w="5215" w:type="dxa"/>
            <w:noWrap/>
            <w:hideMark/>
          </w:tcPr>
          <w:p w14:paraId="2FD36FF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Bankarske usluge i usluge platnog prometa</w:t>
            </w:r>
          </w:p>
        </w:tc>
        <w:tc>
          <w:tcPr>
            <w:tcW w:w="1732" w:type="dxa"/>
            <w:noWrap/>
            <w:hideMark/>
          </w:tcPr>
          <w:p w14:paraId="5D7B6B8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62D95CE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63,98</w:t>
            </w:r>
          </w:p>
        </w:tc>
        <w:tc>
          <w:tcPr>
            <w:tcW w:w="1732" w:type="dxa"/>
            <w:noWrap/>
            <w:hideMark/>
          </w:tcPr>
          <w:p w14:paraId="47CF017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723CC9BB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6E27CB4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07AED3B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15" w:type="dxa"/>
            <w:noWrap/>
            <w:hideMark/>
          </w:tcPr>
          <w:p w14:paraId="58FBDFE0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732" w:type="dxa"/>
            <w:noWrap/>
            <w:hideMark/>
          </w:tcPr>
          <w:p w14:paraId="51C8858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2.500,00</w:t>
            </w:r>
          </w:p>
        </w:tc>
        <w:tc>
          <w:tcPr>
            <w:tcW w:w="1732" w:type="dxa"/>
            <w:noWrap/>
            <w:hideMark/>
          </w:tcPr>
          <w:p w14:paraId="14B6FD6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1.825,90</w:t>
            </w:r>
          </w:p>
        </w:tc>
        <w:tc>
          <w:tcPr>
            <w:tcW w:w="1732" w:type="dxa"/>
            <w:noWrap/>
            <w:hideMark/>
          </w:tcPr>
          <w:p w14:paraId="4B25550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73,04%</w:t>
            </w:r>
          </w:p>
        </w:tc>
      </w:tr>
      <w:tr w:rsidR="000D1C4B" w:rsidRPr="000D1C4B" w14:paraId="1A4C5B1F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1140E5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1977A9FA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4221</w:t>
            </w:r>
          </w:p>
        </w:tc>
        <w:tc>
          <w:tcPr>
            <w:tcW w:w="5215" w:type="dxa"/>
            <w:noWrap/>
            <w:hideMark/>
          </w:tcPr>
          <w:p w14:paraId="1EC0AB66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Uredska oprema i namještaj</w:t>
            </w:r>
          </w:p>
        </w:tc>
        <w:tc>
          <w:tcPr>
            <w:tcW w:w="1732" w:type="dxa"/>
            <w:noWrap/>
            <w:hideMark/>
          </w:tcPr>
          <w:p w14:paraId="607C17C8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13A9488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1.825,90</w:t>
            </w:r>
          </w:p>
        </w:tc>
        <w:tc>
          <w:tcPr>
            <w:tcW w:w="1732" w:type="dxa"/>
            <w:noWrap/>
            <w:hideMark/>
          </w:tcPr>
          <w:p w14:paraId="6050E41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0541005B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7E507047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6EF04096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5. POMOĆI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1EAB0C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38DA17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761,00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B78D2F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76,10%</w:t>
            </w:r>
          </w:p>
        </w:tc>
      </w:tr>
      <w:tr w:rsidR="000D1C4B" w:rsidRPr="000D1C4B" w14:paraId="0AEC2519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29B75B42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7A34AF4A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5.9. POMOĆI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235B28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10FB10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761,00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020813C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76,10%</w:t>
            </w:r>
          </w:p>
        </w:tc>
      </w:tr>
      <w:tr w:rsidR="000D1C4B" w:rsidRPr="000D1C4B" w14:paraId="68B5FA22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057D51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6497069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15" w:type="dxa"/>
            <w:noWrap/>
            <w:hideMark/>
          </w:tcPr>
          <w:p w14:paraId="10E41294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1732" w:type="dxa"/>
            <w:noWrap/>
            <w:hideMark/>
          </w:tcPr>
          <w:p w14:paraId="18A9796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  <w:tc>
          <w:tcPr>
            <w:tcW w:w="1732" w:type="dxa"/>
            <w:noWrap/>
            <w:hideMark/>
          </w:tcPr>
          <w:p w14:paraId="38A342C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761,00</w:t>
            </w:r>
          </w:p>
        </w:tc>
        <w:tc>
          <w:tcPr>
            <w:tcW w:w="1732" w:type="dxa"/>
            <w:noWrap/>
            <w:hideMark/>
          </w:tcPr>
          <w:p w14:paraId="6A44B3E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76,10%</w:t>
            </w:r>
          </w:p>
        </w:tc>
      </w:tr>
      <w:tr w:rsidR="000D1C4B" w:rsidRPr="000D1C4B" w14:paraId="3AA4D76D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849CF0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32992AB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3231</w:t>
            </w:r>
          </w:p>
        </w:tc>
        <w:tc>
          <w:tcPr>
            <w:tcW w:w="5215" w:type="dxa"/>
            <w:noWrap/>
            <w:hideMark/>
          </w:tcPr>
          <w:p w14:paraId="3908BE7E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Usluge telefona, pošte i prijevoza</w:t>
            </w:r>
          </w:p>
        </w:tc>
        <w:tc>
          <w:tcPr>
            <w:tcW w:w="1732" w:type="dxa"/>
            <w:noWrap/>
            <w:hideMark/>
          </w:tcPr>
          <w:p w14:paraId="1F80C5F6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2A372E3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322,51</w:t>
            </w:r>
          </w:p>
        </w:tc>
        <w:tc>
          <w:tcPr>
            <w:tcW w:w="1732" w:type="dxa"/>
            <w:noWrap/>
            <w:hideMark/>
          </w:tcPr>
          <w:p w14:paraId="21F477C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03A79FAF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60E9564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729FA7EC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3238</w:t>
            </w:r>
          </w:p>
        </w:tc>
        <w:tc>
          <w:tcPr>
            <w:tcW w:w="5215" w:type="dxa"/>
            <w:noWrap/>
            <w:hideMark/>
          </w:tcPr>
          <w:p w14:paraId="71FA098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Računalne usluge</w:t>
            </w:r>
          </w:p>
        </w:tc>
        <w:tc>
          <w:tcPr>
            <w:tcW w:w="1732" w:type="dxa"/>
            <w:noWrap/>
            <w:hideMark/>
          </w:tcPr>
          <w:p w14:paraId="204CAFE7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3904F06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438,49</w:t>
            </w:r>
          </w:p>
        </w:tc>
        <w:tc>
          <w:tcPr>
            <w:tcW w:w="1732" w:type="dxa"/>
            <w:noWrap/>
            <w:hideMark/>
          </w:tcPr>
          <w:p w14:paraId="0D86B3A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48B80BCF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50A5BA04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00DE0333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6. DONACIJE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602D638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830,00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48507ED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921,95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31E33D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111,08%</w:t>
            </w:r>
          </w:p>
        </w:tc>
      </w:tr>
      <w:tr w:rsidR="000D1C4B" w:rsidRPr="000D1C4B" w14:paraId="4B0244A9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57A9E754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2C1C6745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6.9. DONACIJE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8B28F2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830,00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52B3AF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921,95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680EC9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111,08%</w:t>
            </w:r>
          </w:p>
        </w:tc>
      </w:tr>
      <w:tr w:rsidR="000D1C4B" w:rsidRPr="000D1C4B" w14:paraId="1145945B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3110EA8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7101FC6E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15" w:type="dxa"/>
            <w:noWrap/>
            <w:hideMark/>
          </w:tcPr>
          <w:p w14:paraId="743DFB6C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732" w:type="dxa"/>
            <w:noWrap/>
            <w:hideMark/>
          </w:tcPr>
          <w:p w14:paraId="08E35AF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830,00</w:t>
            </w:r>
          </w:p>
        </w:tc>
        <w:tc>
          <w:tcPr>
            <w:tcW w:w="1732" w:type="dxa"/>
            <w:noWrap/>
            <w:hideMark/>
          </w:tcPr>
          <w:p w14:paraId="1526866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921,95</w:t>
            </w:r>
          </w:p>
        </w:tc>
        <w:tc>
          <w:tcPr>
            <w:tcW w:w="1732" w:type="dxa"/>
            <w:noWrap/>
            <w:hideMark/>
          </w:tcPr>
          <w:p w14:paraId="01FE3BB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111,08%</w:t>
            </w:r>
          </w:p>
        </w:tc>
      </w:tr>
      <w:tr w:rsidR="000D1C4B" w:rsidRPr="000D1C4B" w14:paraId="624D613E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3559155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35958B5E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4241</w:t>
            </w:r>
          </w:p>
        </w:tc>
        <w:tc>
          <w:tcPr>
            <w:tcW w:w="5215" w:type="dxa"/>
            <w:noWrap/>
            <w:hideMark/>
          </w:tcPr>
          <w:p w14:paraId="45107548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Knjige</w:t>
            </w:r>
          </w:p>
        </w:tc>
        <w:tc>
          <w:tcPr>
            <w:tcW w:w="1732" w:type="dxa"/>
            <w:noWrap/>
            <w:hideMark/>
          </w:tcPr>
          <w:p w14:paraId="237026B8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208A395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921,95</w:t>
            </w:r>
          </w:p>
        </w:tc>
        <w:tc>
          <w:tcPr>
            <w:tcW w:w="1732" w:type="dxa"/>
            <w:noWrap/>
            <w:hideMark/>
          </w:tcPr>
          <w:p w14:paraId="71C65F9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1E78D8EC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4D987571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6CDE5BCC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7. PRIHODI OD NEFINANCIJSKE IMOVINE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2974829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3.362,00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5C2C0D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3.362,10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4B6C8D6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0D1C4B" w:rsidRPr="000D1C4B" w14:paraId="10A003C5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1D2693ED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6C05BBCB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7.9. PRIHODI OD NEFINANCIJSKE IMOVINE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33024CA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3.362,00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A42E6A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3.362,10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3975B8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0D1C4B" w:rsidRPr="000D1C4B" w14:paraId="0C1BF37C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65BD646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2DC2647E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15" w:type="dxa"/>
            <w:noWrap/>
            <w:hideMark/>
          </w:tcPr>
          <w:p w14:paraId="159606C6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1732" w:type="dxa"/>
            <w:noWrap/>
            <w:hideMark/>
          </w:tcPr>
          <w:p w14:paraId="378E9AF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2.713,00</w:t>
            </w:r>
          </w:p>
        </w:tc>
        <w:tc>
          <w:tcPr>
            <w:tcW w:w="1732" w:type="dxa"/>
            <w:noWrap/>
            <w:hideMark/>
          </w:tcPr>
          <w:p w14:paraId="74DBE90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2.712,50</w:t>
            </w:r>
          </w:p>
        </w:tc>
        <w:tc>
          <w:tcPr>
            <w:tcW w:w="1732" w:type="dxa"/>
            <w:noWrap/>
            <w:hideMark/>
          </w:tcPr>
          <w:p w14:paraId="338839B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99,98%</w:t>
            </w:r>
          </w:p>
        </w:tc>
      </w:tr>
      <w:tr w:rsidR="000D1C4B" w:rsidRPr="000D1C4B" w14:paraId="11824A74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7589E2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0DB7602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3232</w:t>
            </w:r>
          </w:p>
        </w:tc>
        <w:tc>
          <w:tcPr>
            <w:tcW w:w="5215" w:type="dxa"/>
            <w:noWrap/>
            <w:hideMark/>
          </w:tcPr>
          <w:p w14:paraId="4EEFD3C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732" w:type="dxa"/>
            <w:noWrap/>
            <w:hideMark/>
          </w:tcPr>
          <w:p w14:paraId="619BD0C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31A4720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2.712,50</w:t>
            </w:r>
          </w:p>
        </w:tc>
        <w:tc>
          <w:tcPr>
            <w:tcW w:w="1732" w:type="dxa"/>
            <w:noWrap/>
            <w:hideMark/>
          </w:tcPr>
          <w:p w14:paraId="0CB832D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01DC92F8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4E6F056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142F2247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15" w:type="dxa"/>
            <w:noWrap/>
            <w:hideMark/>
          </w:tcPr>
          <w:p w14:paraId="6F42B9CF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732" w:type="dxa"/>
            <w:noWrap/>
            <w:hideMark/>
          </w:tcPr>
          <w:p w14:paraId="6DDF26F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649,00</w:t>
            </w:r>
          </w:p>
        </w:tc>
        <w:tc>
          <w:tcPr>
            <w:tcW w:w="1732" w:type="dxa"/>
            <w:noWrap/>
            <w:hideMark/>
          </w:tcPr>
          <w:p w14:paraId="24E7D49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649,60</w:t>
            </w:r>
          </w:p>
        </w:tc>
        <w:tc>
          <w:tcPr>
            <w:tcW w:w="1732" w:type="dxa"/>
            <w:noWrap/>
            <w:hideMark/>
          </w:tcPr>
          <w:p w14:paraId="6CD3512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100,09%</w:t>
            </w:r>
          </w:p>
        </w:tc>
      </w:tr>
      <w:tr w:rsidR="000D1C4B" w:rsidRPr="000D1C4B" w14:paraId="67D682EB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05FEF34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20C7098A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4221</w:t>
            </w:r>
          </w:p>
        </w:tc>
        <w:tc>
          <w:tcPr>
            <w:tcW w:w="5215" w:type="dxa"/>
            <w:noWrap/>
            <w:hideMark/>
          </w:tcPr>
          <w:p w14:paraId="0EC5C672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Uredska oprema i namještaj</w:t>
            </w:r>
          </w:p>
        </w:tc>
        <w:tc>
          <w:tcPr>
            <w:tcW w:w="1732" w:type="dxa"/>
            <w:noWrap/>
            <w:hideMark/>
          </w:tcPr>
          <w:p w14:paraId="545ACD68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3A86E3A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649,60</w:t>
            </w:r>
          </w:p>
        </w:tc>
        <w:tc>
          <w:tcPr>
            <w:tcW w:w="1732" w:type="dxa"/>
            <w:noWrap/>
            <w:hideMark/>
          </w:tcPr>
          <w:p w14:paraId="63D7C61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34C72799" w14:textId="77777777" w:rsidTr="00FB7F7F">
        <w:trPr>
          <w:trHeight w:val="255"/>
        </w:trPr>
        <w:tc>
          <w:tcPr>
            <w:tcW w:w="1731" w:type="dxa"/>
            <w:shd w:val="clear" w:color="auto" w:fill="D0CECE" w:themeFill="background2" w:themeFillShade="E6"/>
            <w:noWrap/>
            <w:hideMark/>
          </w:tcPr>
          <w:p w14:paraId="2B695E2B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0820</w:t>
            </w:r>
          </w:p>
        </w:tc>
        <w:tc>
          <w:tcPr>
            <w:tcW w:w="1852" w:type="dxa"/>
            <w:shd w:val="clear" w:color="auto" w:fill="D0CECE" w:themeFill="background2" w:themeFillShade="E6"/>
            <w:noWrap/>
            <w:hideMark/>
          </w:tcPr>
          <w:p w14:paraId="044E6793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A500014</w:t>
            </w:r>
          </w:p>
        </w:tc>
        <w:tc>
          <w:tcPr>
            <w:tcW w:w="5215" w:type="dxa"/>
            <w:shd w:val="clear" w:color="auto" w:fill="D0CECE" w:themeFill="background2" w:themeFillShade="E6"/>
            <w:noWrap/>
            <w:hideMark/>
          </w:tcPr>
          <w:p w14:paraId="4EE81E9C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Aktivnost: Književni susreti i radionice</w:t>
            </w:r>
          </w:p>
        </w:tc>
        <w:tc>
          <w:tcPr>
            <w:tcW w:w="1732" w:type="dxa"/>
            <w:shd w:val="clear" w:color="auto" w:fill="D0CECE" w:themeFill="background2" w:themeFillShade="E6"/>
            <w:noWrap/>
            <w:hideMark/>
          </w:tcPr>
          <w:p w14:paraId="39EB26F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13.260,00</w:t>
            </w:r>
          </w:p>
        </w:tc>
        <w:tc>
          <w:tcPr>
            <w:tcW w:w="1732" w:type="dxa"/>
            <w:shd w:val="clear" w:color="auto" w:fill="D0CECE" w:themeFill="background2" w:themeFillShade="E6"/>
            <w:noWrap/>
            <w:hideMark/>
          </w:tcPr>
          <w:p w14:paraId="0D42482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8.890,11</w:t>
            </w:r>
          </w:p>
        </w:tc>
        <w:tc>
          <w:tcPr>
            <w:tcW w:w="1732" w:type="dxa"/>
            <w:shd w:val="clear" w:color="auto" w:fill="D0CECE" w:themeFill="background2" w:themeFillShade="E6"/>
            <w:noWrap/>
            <w:hideMark/>
          </w:tcPr>
          <w:p w14:paraId="42D65D5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67,04%</w:t>
            </w:r>
          </w:p>
        </w:tc>
      </w:tr>
      <w:tr w:rsidR="000D1C4B" w:rsidRPr="000D1C4B" w14:paraId="0FF86D45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5746E861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564DBC3C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F3B325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3.262,00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D065C8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1.985,38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818F19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60,86%</w:t>
            </w:r>
          </w:p>
        </w:tc>
      </w:tr>
      <w:tr w:rsidR="000D1C4B" w:rsidRPr="000D1C4B" w14:paraId="02D06A5F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4884B3E0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25F580FA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3.9. VLASTITI PRIHODI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661C02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3.262,00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F16518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1.985,38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642269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60,86%</w:t>
            </w:r>
          </w:p>
        </w:tc>
      </w:tr>
      <w:tr w:rsidR="000D1C4B" w:rsidRPr="000D1C4B" w14:paraId="64FBC101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108D725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1D6927F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15" w:type="dxa"/>
            <w:noWrap/>
            <w:hideMark/>
          </w:tcPr>
          <w:p w14:paraId="662DFDF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1732" w:type="dxa"/>
            <w:noWrap/>
            <w:hideMark/>
          </w:tcPr>
          <w:p w14:paraId="0D7526D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3.262,00</w:t>
            </w:r>
          </w:p>
        </w:tc>
        <w:tc>
          <w:tcPr>
            <w:tcW w:w="1732" w:type="dxa"/>
            <w:noWrap/>
            <w:hideMark/>
          </w:tcPr>
          <w:p w14:paraId="62605A8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1.985,38</w:t>
            </w:r>
          </w:p>
        </w:tc>
        <w:tc>
          <w:tcPr>
            <w:tcW w:w="1732" w:type="dxa"/>
            <w:noWrap/>
            <w:hideMark/>
          </w:tcPr>
          <w:p w14:paraId="257DC50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60,86%</w:t>
            </w:r>
          </w:p>
        </w:tc>
      </w:tr>
      <w:tr w:rsidR="000D1C4B" w:rsidRPr="000D1C4B" w14:paraId="437317B0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928370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06D4D8F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3237</w:t>
            </w:r>
          </w:p>
        </w:tc>
        <w:tc>
          <w:tcPr>
            <w:tcW w:w="5215" w:type="dxa"/>
            <w:noWrap/>
            <w:hideMark/>
          </w:tcPr>
          <w:p w14:paraId="2E9392FB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732" w:type="dxa"/>
            <w:noWrap/>
            <w:hideMark/>
          </w:tcPr>
          <w:p w14:paraId="6E7A839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6D16507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1.891,78</w:t>
            </w:r>
          </w:p>
        </w:tc>
        <w:tc>
          <w:tcPr>
            <w:tcW w:w="1732" w:type="dxa"/>
            <w:noWrap/>
            <w:hideMark/>
          </w:tcPr>
          <w:p w14:paraId="0C1958D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5ACC676E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3160890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5F751C44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3241</w:t>
            </w:r>
          </w:p>
        </w:tc>
        <w:tc>
          <w:tcPr>
            <w:tcW w:w="5215" w:type="dxa"/>
            <w:noWrap/>
            <w:hideMark/>
          </w:tcPr>
          <w:p w14:paraId="2ACA574A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732" w:type="dxa"/>
            <w:noWrap/>
            <w:hideMark/>
          </w:tcPr>
          <w:p w14:paraId="2F836BA7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5FC5C13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93,60</w:t>
            </w:r>
          </w:p>
        </w:tc>
        <w:tc>
          <w:tcPr>
            <w:tcW w:w="1732" w:type="dxa"/>
            <w:noWrap/>
            <w:hideMark/>
          </w:tcPr>
          <w:p w14:paraId="4092CCE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0C26EAAF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6EA8BDCD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5A864F51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4. PRIHODI ZA POSEBNE NAMJENE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6D9DBB5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8.998,00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7295F3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6.304,73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69375E3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70,07%</w:t>
            </w:r>
          </w:p>
        </w:tc>
      </w:tr>
      <w:tr w:rsidR="000D1C4B" w:rsidRPr="000D1C4B" w14:paraId="0FE915E8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4C05E89B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19B96285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4.9. PRIHODI ZA POSEBNE NAMJENE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805447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8.998,00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D211D6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6.304,73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A7259B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70,07%</w:t>
            </w:r>
          </w:p>
        </w:tc>
      </w:tr>
      <w:tr w:rsidR="000D1C4B" w:rsidRPr="000D1C4B" w14:paraId="7376BE38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7BFA16F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444F9F4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15" w:type="dxa"/>
            <w:noWrap/>
            <w:hideMark/>
          </w:tcPr>
          <w:p w14:paraId="3D9D49F8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1732" w:type="dxa"/>
            <w:noWrap/>
            <w:hideMark/>
          </w:tcPr>
          <w:p w14:paraId="562B824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8.998,00</w:t>
            </w:r>
          </w:p>
        </w:tc>
        <w:tc>
          <w:tcPr>
            <w:tcW w:w="1732" w:type="dxa"/>
            <w:noWrap/>
            <w:hideMark/>
          </w:tcPr>
          <w:p w14:paraId="5E31360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6.304,73</w:t>
            </w:r>
          </w:p>
        </w:tc>
        <w:tc>
          <w:tcPr>
            <w:tcW w:w="1732" w:type="dxa"/>
            <w:noWrap/>
            <w:hideMark/>
          </w:tcPr>
          <w:p w14:paraId="20F1B34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70,07%</w:t>
            </w:r>
          </w:p>
        </w:tc>
      </w:tr>
      <w:tr w:rsidR="000D1C4B" w:rsidRPr="000D1C4B" w14:paraId="1E53E635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D6C62F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321DFBBF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3221</w:t>
            </w:r>
          </w:p>
        </w:tc>
        <w:tc>
          <w:tcPr>
            <w:tcW w:w="5215" w:type="dxa"/>
            <w:noWrap/>
            <w:hideMark/>
          </w:tcPr>
          <w:p w14:paraId="434F8995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732" w:type="dxa"/>
            <w:noWrap/>
            <w:hideMark/>
          </w:tcPr>
          <w:p w14:paraId="5D5DDFA3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7559472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166,91</w:t>
            </w:r>
          </w:p>
        </w:tc>
        <w:tc>
          <w:tcPr>
            <w:tcW w:w="1732" w:type="dxa"/>
            <w:noWrap/>
            <w:hideMark/>
          </w:tcPr>
          <w:p w14:paraId="7D0AB1C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2572140D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13B345E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5F8DE07F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3233</w:t>
            </w:r>
          </w:p>
        </w:tc>
        <w:tc>
          <w:tcPr>
            <w:tcW w:w="5215" w:type="dxa"/>
            <w:noWrap/>
            <w:hideMark/>
          </w:tcPr>
          <w:p w14:paraId="60EA54B5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1732" w:type="dxa"/>
            <w:noWrap/>
            <w:hideMark/>
          </w:tcPr>
          <w:p w14:paraId="18C0852A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2CC154D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213,40</w:t>
            </w:r>
          </w:p>
        </w:tc>
        <w:tc>
          <w:tcPr>
            <w:tcW w:w="1732" w:type="dxa"/>
            <w:noWrap/>
            <w:hideMark/>
          </w:tcPr>
          <w:p w14:paraId="0FE0282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5A969DB1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477F81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29744047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3237</w:t>
            </w:r>
          </w:p>
        </w:tc>
        <w:tc>
          <w:tcPr>
            <w:tcW w:w="5215" w:type="dxa"/>
            <w:noWrap/>
            <w:hideMark/>
          </w:tcPr>
          <w:p w14:paraId="6BD29BB0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732" w:type="dxa"/>
            <w:noWrap/>
            <w:hideMark/>
          </w:tcPr>
          <w:p w14:paraId="09AB9C1D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1790AAA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4.035,82</w:t>
            </w:r>
          </w:p>
        </w:tc>
        <w:tc>
          <w:tcPr>
            <w:tcW w:w="1732" w:type="dxa"/>
            <w:noWrap/>
            <w:hideMark/>
          </w:tcPr>
          <w:p w14:paraId="23F073C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31E01348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5F2C679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458DFE77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3239</w:t>
            </w:r>
          </w:p>
        </w:tc>
        <w:tc>
          <w:tcPr>
            <w:tcW w:w="5215" w:type="dxa"/>
            <w:noWrap/>
            <w:hideMark/>
          </w:tcPr>
          <w:p w14:paraId="7367FE6F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Ostale usluge</w:t>
            </w:r>
          </w:p>
        </w:tc>
        <w:tc>
          <w:tcPr>
            <w:tcW w:w="1732" w:type="dxa"/>
            <w:noWrap/>
            <w:hideMark/>
          </w:tcPr>
          <w:p w14:paraId="7798D50B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3D31F66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654,00</w:t>
            </w:r>
          </w:p>
        </w:tc>
        <w:tc>
          <w:tcPr>
            <w:tcW w:w="1732" w:type="dxa"/>
            <w:noWrap/>
            <w:hideMark/>
          </w:tcPr>
          <w:p w14:paraId="40C71E3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0C4D1BE3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7C50741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358191E2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3241</w:t>
            </w:r>
          </w:p>
        </w:tc>
        <w:tc>
          <w:tcPr>
            <w:tcW w:w="5215" w:type="dxa"/>
            <w:noWrap/>
            <w:hideMark/>
          </w:tcPr>
          <w:p w14:paraId="46C65F8C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732" w:type="dxa"/>
            <w:noWrap/>
            <w:hideMark/>
          </w:tcPr>
          <w:p w14:paraId="434C4C8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6120F2F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61,60</w:t>
            </w:r>
          </w:p>
        </w:tc>
        <w:tc>
          <w:tcPr>
            <w:tcW w:w="1732" w:type="dxa"/>
            <w:noWrap/>
            <w:hideMark/>
          </w:tcPr>
          <w:p w14:paraId="4815EDB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24975E57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053392D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2695A8A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3293</w:t>
            </w:r>
          </w:p>
        </w:tc>
        <w:tc>
          <w:tcPr>
            <w:tcW w:w="5215" w:type="dxa"/>
            <w:noWrap/>
            <w:hideMark/>
          </w:tcPr>
          <w:p w14:paraId="567431B6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Reprezentacija</w:t>
            </w:r>
          </w:p>
        </w:tc>
        <w:tc>
          <w:tcPr>
            <w:tcW w:w="1732" w:type="dxa"/>
            <w:noWrap/>
            <w:hideMark/>
          </w:tcPr>
          <w:p w14:paraId="42A3F68C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2736342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298,52</w:t>
            </w:r>
          </w:p>
        </w:tc>
        <w:tc>
          <w:tcPr>
            <w:tcW w:w="1732" w:type="dxa"/>
            <w:noWrap/>
            <w:hideMark/>
          </w:tcPr>
          <w:p w14:paraId="657A6C3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39F08B1D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5E0B04F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67C9B3D8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  <w:tc>
          <w:tcPr>
            <w:tcW w:w="5215" w:type="dxa"/>
            <w:noWrap/>
            <w:hideMark/>
          </w:tcPr>
          <w:p w14:paraId="40054FF1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1732" w:type="dxa"/>
            <w:noWrap/>
            <w:hideMark/>
          </w:tcPr>
          <w:p w14:paraId="26D8AEAA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61B168A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874,48</w:t>
            </w:r>
          </w:p>
        </w:tc>
        <w:tc>
          <w:tcPr>
            <w:tcW w:w="1732" w:type="dxa"/>
            <w:noWrap/>
            <w:hideMark/>
          </w:tcPr>
          <w:p w14:paraId="6E07BD2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70B7B182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5C159A72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43D2E91F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5. POMOĆI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0D461EB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614D46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600,00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8264F2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60,00%</w:t>
            </w:r>
          </w:p>
        </w:tc>
      </w:tr>
      <w:tr w:rsidR="000D1C4B" w:rsidRPr="000D1C4B" w14:paraId="06C78E4C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5221AB5B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70B7A7E2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5.9. POMOĆI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0B0838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EB2F11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600,00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1D8D747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60,00%</w:t>
            </w:r>
          </w:p>
        </w:tc>
      </w:tr>
      <w:tr w:rsidR="000D1C4B" w:rsidRPr="000D1C4B" w14:paraId="4CF6794E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30AAA25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1D23E92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15" w:type="dxa"/>
            <w:noWrap/>
            <w:hideMark/>
          </w:tcPr>
          <w:p w14:paraId="05B48AC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1732" w:type="dxa"/>
            <w:noWrap/>
            <w:hideMark/>
          </w:tcPr>
          <w:p w14:paraId="7A3D000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  <w:tc>
          <w:tcPr>
            <w:tcW w:w="1732" w:type="dxa"/>
            <w:noWrap/>
            <w:hideMark/>
          </w:tcPr>
          <w:p w14:paraId="113729E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732" w:type="dxa"/>
            <w:noWrap/>
            <w:hideMark/>
          </w:tcPr>
          <w:p w14:paraId="0C4EFAC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60,00%</w:t>
            </w:r>
          </w:p>
        </w:tc>
      </w:tr>
      <w:tr w:rsidR="000D1C4B" w:rsidRPr="000D1C4B" w14:paraId="65068ABE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2698923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462DD22C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3237</w:t>
            </w:r>
          </w:p>
        </w:tc>
        <w:tc>
          <w:tcPr>
            <w:tcW w:w="5215" w:type="dxa"/>
            <w:noWrap/>
            <w:hideMark/>
          </w:tcPr>
          <w:p w14:paraId="66E4B06F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732" w:type="dxa"/>
            <w:noWrap/>
            <w:hideMark/>
          </w:tcPr>
          <w:p w14:paraId="6E5172FB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45B4ED2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732" w:type="dxa"/>
            <w:noWrap/>
            <w:hideMark/>
          </w:tcPr>
          <w:p w14:paraId="48FB1FF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2C420F6C" w14:textId="77777777" w:rsidTr="00FB7F7F">
        <w:trPr>
          <w:trHeight w:val="255"/>
        </w:trPr>
        <w:tc>
          <w:tcPr>
            <w:tcW w:w="1731" w:type="dxa"/>
            <w:shd w:val="clear" w:color="auto" w:fill="D0CECE" w:themeFill="background2" w:themeFillShade="E6"/>
            <w:noWrap/>
            <w:hideMark/>
          </w:tcPr>
          <w:p w14:paraId="47057B75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0820</w:t>
            </w:r>
          </w:p>
        </w:tc>
        <w:tc>
          <w:tcPr>
            <w:tcW w:w="1852" w:type="dxa"/>
            <w:shd w:val="clear" w:color="auto" w:fill="D0CECE" w:themeFill="background2" w:themeFillShade="E6"/>
            <w:noWrap/>
            <w:hideMark/>
          </w:tcPr>
          <w:p w14:paraId="385E0894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K500001</w:t>
            </w:r>
          </w:p>
        </w:tc>
        <w:tc>
          <w:tcPr>
            <w:tcW w:w="5215" w:type="dxa"/>
            <w:shd w:val="clear" w:color="auto" w:fill="D0CECE" w:themeFill="background2" w:themeFillShade="E6"/>
            <w:noWrap/>
            <w:hideMark/>
          </w:tcPr>
          <w:p w14:paraId="0A7BDDC6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Kapitalni projekt: Kapitalna ulaganja</w:t>
            </w:r>
          </w:p>
        </w:tc>
        <w:tc>
          <w:tcPr>
            <w:tcW w:w="1732" w:type="dxa"/>
            <w:shd w:val="clear" w:color="auto" w:fill="D0CECE" w:themeFill="background2" w:themeFillShade="E6"/>
            <w:noWrap/>
            <w:hideMark/>
          </w:tcPr>
          <w:p w14:paraId="4CF7BDC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34.226,00</w:t>
            </w:r>
          </w:p>
        </w:tc>
        <w:tc>
          <w:tcPr>
            <w:tcW w:w="1732" w:type="dxa"/>
            <w:shd w:val="clear" w:color="auto" w:fill="D0CECE" w:themeFill="background2" w:themeFillShade="E6"/>
            <w:noWrap/>
            <w:hideMark/>
          </w:tcPr>
          <w:p w14:paraId="5737AA9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33.925,95</w:t>
            </w:r>
          </w:p>
        </w:tc>
        <w:tc>
          <w:tcPr>
            <w:tcW w:w="1732" w:type="dxa"/>
            <w:shd w:val="clear" w:color="auto" w:fill="D0CECE" w:themeFill="background2" w:themeFillShade="E6"/>
            <w:noWrap/>
            <w:hideMark/>
          </w:tcPr>
          <w:p w14:paraId="0D98715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99,12%</w:t>
            </w:r>
          </w:p>
        </w:tc>
      </w:tr>
      <w:tr w:rsidR="000D1C4B" w:rsidRPr="000D1C4B" w14:paraId="5EC6AD0A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7D5667C4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76D7B99E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4CF8E67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7.963,00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03AF78F9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7.963,00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DC08BF8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0D1C4B" w:rsidRPr="000D1C4B" w14:paraId="2DB71B4C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06E953E5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404423F3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123FE1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7.963,00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2CD87A6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7.963,00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07DC690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0D1C4B" w:rsidRPr="000D1C4B" w14:paraId="379B8C42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649F0AF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4473EC0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15" w:type="dxa"/>
            <w:noWrap/>
            <w:hideMark/>
          </w:tcPr>
          <w:p w14:paraId="2E32F45B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732" w:type="dxa"/>
            <w:noWrap/>
            <w:hideMark/>
          </w:tcPr>
          <w:p w14:paraId="73D50DC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7.963,00</w:t>
            </w:r>
          </w:p>
        </w:tc>
        <w:tc>
          <w:tcPr>
            <w:tcW w:w="1732" w:type="dxa"/>
            <w:noWrap/>
            <w:hideMark/>
          </w:tcPr>
          <w:p w14:paraId="4F7EEA3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7.963,00</w:t>
            </w:r>
          </w:p>
        </w:tc>
        <w:tc>
          <w:tcPr>
            <w:tcW w:w="1732" w:type="dxa"/>
            <w:noWrap/>
            <w:hideMark/>
          </w:tcPr>
          <w:p w14:paraId="52EBB56A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0D1C4B" w:rsidRPr="000D1C4B" w14:paraId="089F0C0F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6560974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4597FCFF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4241</w:t>
            </w:r>
          </w:p>
        </w:tc>
        <w:tc>
          <w:tcPr>
            <w:tcW w:w="5215" w:type="dxa"/>
            <w:noWrap/>
            <w:hideMark/>
          </w:tcPr>
          <w:p w14:paraId="72D18EB0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Knjige</w:t>
            </w:r>
          </w:p>
        </w:tc>
        <w:tc>
          <w:tcPr>
            <w:tcW w:w="1732" w:type="dxa"/>
            <w:noWrap/>
            <w:hideMark/>
          </w:tcPr>
          <w:p w14:paraId="6C5BDDC9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1B585EE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7.963,00</w:t>
            </w:r>
          </w:p>
        </w:tc>
        <w:tc>
          <w:tcPr>
            <w:tcW w:w="1732" w:type="dxa"/>
            <w:noWrap/>
            <w:hideMark/>
          </w:tcPr>
          <w:p w14:paraId="283EB47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5975C643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589E5D76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4E7452AE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5. POMOĆI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F94BCB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25.963,00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6819B59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25.962,95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3D574EC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0D1C4B" w:rsidRPr="000D1C4B" w14:paraId="57FB223A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1643EB5C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46A8D4EE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5.9. POMOĆI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55FD8441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25.963,00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9C78AA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25.962,95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71E143B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0D1C4B" w:rsidRPr="000D1C4B" w14:paraId="0279EC9A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585D029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0338DD1B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15" w:type="dxa"/>
            <w:noWrap/>
            <w:hideMark/>
          </w:tcPr>
          <w:p w14:paraId="37871985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732" w:type="dxa"/>
            <w:noWrap/>
            <w:hideMark/>
          </w:tcPr>
          <w:p w14:paraId="54EACC7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25.963,00</w:t>
            </w:r>
          </w:p>
        </w:tc>
        <w:tc>
          <w:tcPr>
            <w:tcW w:w="1732" w:type="dxa"/>
            <w:noWrap/>
            <w:hideMark/>
          </w:tcPr>
          <w:p w14:paraId="4EB22D0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25.962,95</w:t>
            </w:r>
          </w:p>
        </w:tc>
        <w:tc>
          <w:tcPr>
            <w:tcW w:w="1732" w:type="dxa"/>
            <w:noWrap/>
            <w:hideMark/>
          </w:tcPr>
          <w:p w14:paraId="2476F3F6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0D1C4B" w:rsidRPr="000D1C4B" w14:paraId="5663031C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1A76875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5032112F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4241</w:t>
            </w:r>
          </w:p>
        </w:tc>
        <w:tc>
          <w:tcPr>
            <w:tcW w:w="5215" w:type="dxa"/>
            <w:noWrap/>
            <w:hideMark/>
          </w:tcPr>
          <w:p w14:paraId="2BCA11FD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Knjige</w:t>
            </w:r>
          </w:p>
        </w:tc>
        <w:tc>
          <w:tcPr>
            <w:tcW w:w="1732" w:type="dxa"/>
            <w:noWrap/>
            <w:hideMark/>
          </w:tcPr>
          <w:p w14:paraId="0220EF8E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noWrap/>
            <w:hideMark/>
          </w:tcPr>
          <w:p w14:paraId="4492C97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25.962,95</w:t>
            </w:r>
          </w:p>
        </w:tc>
        <w:tc>
          <w:tcPr>
            <w:tcW w:w="1732" w:type="dxa"/>
            <w:noWrap/>
            <w:hideMark/>
          </w:tcPr>
          <w:p w14:paraId="4E48B560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C4B" w:rsidRPr="000D1C4B" w14:paraId="4B8E6A1C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2F7B1DD8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2134A4B0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7. PRIHODI OD NEFINANCIJSKE IMOVINE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7B9EB6C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2D6A4AC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4F780CC3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0D1C4B" w:rsidRPr="000D1C4B" w14:paraId="1B1D6DD2" w14:textId="77777777" w:rsidTr="00FB7F7F">
        <w:trPr>
          <w:trHeight w:val="255"/>
        </w:trPr>
        <w:tc>
          <w:tcPr>
            <w:tcW w:w="1731" w:type="dxa"/>
            <w:shd w:val="clear" w:color="auto" w:fill="E7E6E6" w:themeFill="background2"/>
            <w:noWrap/>
            <w:hideMark/>
          </w:tcPr>
          <w:p w14:paraId="318982C6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7" w:type="dxa"/>
            <w:gridSpan w:val="2"/>
            <w:shd w:val="clear" w:color="auto" w:fill="E7E6E6" w:themeFill="background2"/>
            <w:noWrap/>
            <w:hideMark/>
          </w:tcPr>
          <w:p w14:paraId="036AAE2A" w14:textId="77777777" w:rsidR="000D1C4B" w:rsidRPr="000D1C4B" w:rsidRDefault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Izvor 7.9. PRIHODI OD NEFINANCIJSKE IMOVINE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2EA838A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06915B3F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2" w:type="dxa"/>
            <w:shd w:val="clear" w:color="auto" w:fill="E7E6E6" w:themeFill="background2"/>
            <w:noWrap/>
            <w:hideMark/>
          </w:tcPr>
          <w:p w14:paraId="116642CD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C4B">
              <w:rPr>
                <w:rFonts w:ascii="Times New Roman" w:hAnsi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0D1C4B" w:rsidRPr="000D1C4B" w14:paraId="53BD7444" w14:textId="77777777" w:rsidTr="00FB7F7F">
        <w:trPr>
          <w:trHeight w:val="255"/>
        </w:trPr>
        <w:tc>
          <w:tcPr>
            <w:tcW w:w="1731" w:type="dxa"/>
            <w:noWrap/>
            <w:hideMark/>
          </w:tcPr>
          <w:p w14:paraId="530ABF5E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noWrap/>
            <w:hideMark/>
          </w:tcPr>
          <w:p w14:paraId="5E5C6E2F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15" w:type="dxa"/>
            <w:noWrap/>
            <w:hideMark/>
          </w:tcPr>
          <w:p w14:paraId="1AFBF6A4" w14:textId="77777777" w:rsidR="000D1C4B" w:rsidRPr="000D1C4B" w:rsidRDefault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732" w:type="dxa"/>
            <w:noWrap/>
            <w:hideMark/>
          </w:tcPr>
          <w:p w14:paraId="4F31A4D4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32" w:type="dxa"/>
            <w:noWrap/>
            <w:hideMark/>
          </w:tcPr>
          <w:p w14:paraId="3E8D3C25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2" w:type="dxa"/>
            <w:noWrap/>
            <w:hideMark/>
          </w:tcPr>
          <w:p w14:paraId="4B493D32" w14:textId="77777777" w:rsidR="000D1C4B" w:rsidRPr="000D1C4B" w:rsidRDefault="000D1C4B" w:rsidP="000D1C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C4B">
              <w:rPr>
                <w:rFonts w:ascii="Times New Roman" w:hAnsi="Times New Roman"/>
                <w:sz w:val="24"/>
                <w:szCs w:val="24"/>
              </w:rPr>
              <w:t>0,00%</w:t>
            </w:r>
          </w:p>
        </w:tc>
      </w:tr>
    </w:tbl>
    <w:p w14:paraId="378E41DB" w14:textId="77777777" w:rsidR="00B231A8" w:rsidRDefault="00B231A8" w:rsidP="00EB6DFD">
      <w:pPr>
        <w:contextualSpacing/>
        <w:rPr>
          <w:rFonts w:ascii="Times New Roman" w:hAnsi="Times New Roman"/>
          <w:sz w:val="24"/>
          <w:szCs w:val="24"/>
        </w:rPr>
      </w:pPr>
    </w:p>
    <w:p w14:paraId="1BF9D1B4" w14:textId="77777777" w:rsidR="00080356" w:rsidRDefault="00080356" w:rsidP="00EB6DFD">
      <w:pPr>
        <w:contextualSpacing/>
        <w:rPr>
          <w:rFonts w:ascii="Times New Roman" w:hAnsi="Times New Roman"/>
          <w:sz w:val="24"/>
          <w:szCs w:val="24"/>
        </w:rPr>
      </w:pPr>
    </w:p>
    <w:p w14:paraId="342C8D51" w14:textId="77777777" w:rsidR="00080356" w:rsidRDefault="00080356" w:rsidP="00EB6DFD">
      <w:pPr>
        <w:contextualSpacing/>
        <w:rPr>
          <w:rFonts w:ascii="Times New Roman" w:hAnsi="Times New Roman"/>
          <w:sz w:val="24"/>
          <w:szCs w:val="24"/>
        </w:rPr>
      </w:pPr>
    </w:p>
    <w:p w14:paraId="5F3304C6" w14:textId="2F6080EA" w:rsidR="00F94B4A" w:rsidRDefault="00F94B4A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F35165C" w14:textId="77777777" w:rsidR="0031390A" w:rsidRDefault="0031390A" w:rsidP="00EB6DFD">
      <w:pPr>
        <w:contextualSpacing/>
        <w:rPr>
          <w:rFonts w:ascii="Times New Roman" w:hAnsi="Times New Roman"/>
          <w:sz w:val="24"/>
          <w:szCs w:val="24"/>
        </w:rPr>
        <w:sectPr w:rsidR="0031390A" w:rsidSect="00347BF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D06B1ED" w14:textId="2EFEA13C" w:rsidR="00BB75E8" w:rsidRDefault="00BB75E8" w:rsidP="005020F7">
      <w:pPr>
        <w:pStyle w:val="Odlomakpopisa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lastRenderedPageBreak/>
        <w:t xml:space="preserve">OBRAZLOŽENJE </w:t>
      </w:r>
      <w:r w:rsidR="00FB7F7F">
        <w:rPr>
          <w:rFonts w:ascii="Times New Roman" w:hAnsi="Times New Roman"/>
          <w:b/>
          <w:bCs/>
          <w:sz w:val="24"/>
          <w:szCs w:val="24"/>
        </w:rPr>
        <w:t>GODIŠNJEG IZVJEŠTAJA O IZVRŠENJU PRORAČUNA</w:t>
      </w:r>
    </w:p>
    <w:p w14:paraId="4F83DDB2" w14:textId="77777777" w:rsidR="003E0347" w:rsidRPr="00EF3562" w:rsidRDefault="003E0347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141399B6" w14:textId="1C520FC7" w:rsidR="00BB75E8" w:rsidRPr="00EF3562" w:rsidRDefault="00BB75E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>Iz tabličnih podataka evidentno je da smo u 202</w:t>
      </w:r>
      <w:r w:rsidR="001153FB">
        <w:rPr>
          <w:rFonts w:ascii="Times New Roman" w:eastAsia="Arial" w:hAnsi="Times New Roman"/>
          <w:sz w:val="24"/>
          <w:szCs w:val="24"/>
        </w:rPr>
        <w:t>4</w:t>
      </w:r>
      <w:r w:rsidRPr="00EF3562">
        <w:rPr>
          <w:rFonts w:ascii="Times New Roman" w:eastAsia="Arial" w:hAnsi="Times New Roman"/>
          <w:sz w:val="24"/>
          <w:szCs w:val="24"/>
        </w:rPr>
        <w:t>. godin</w:t>
      </w:r>
      <w:r w:rsidR="00CC7B2D" w:rsidRPr="00EF3562">
        <w:rPr>
          <w:rFonts w:ascii="Times New Roman" w:eastAsia="Arial" w:hAnsi="Times New Roman"/>
          <w:sz w:val="24"/>
          <w:szCs w:val="24"/>
        </w:rPr>
        <w:t>i</w:t>
      </w:r>
      <w:r w:rsidRPr="00EF3562">
        <w:rPr>
          <w:rFonts w:ascii="Times New Roman" w:eastAsia="Arial" w:hAnsi="Times New Roman"/>
          <w:sz w:val="24"/>
          <w:szCs w:val="24"/>
        </w:rPr>
        <w:t xml:space="preserve"> realizirali prihode u iznosu od </w:t>
      </w:r>
      <w:r w:rsidR="001153FB">
        <w:rPr>
          <w:rFonts w:ascii="Times New Roman" w:eastAsia="Arial" w:hAnsi="Times New Roman"/>
          <w:sz w:val="24"/>
          <w:szCs w:val="24"/>
        </w:rPr>
        <w:t>202.807,58 eura</w:t>
      </w:r>
      <w:r w:rsidRPr="00EF3562">
        <w:rPr>
          <w:rFonts w:ascii="Times New Roman" w:eastAsia="Arial" w:hAnsi="Times New Roman"/>
          <w:sz w:val="24"/>
          <w:szCs w:val="24"/>
        </w:rPr>
        <w:t xml:space="preserve"> i izvršili rashode u iznosu od </w:t>
      </w:r>
      <w:r w:rsidR="001153FB">
        <w:rPr>
          <w:rFonts w:ascii="Times New Roman" w:eastAsia="Arial" w:hAnsi="Times New Roman"/>
          <w:sz w:val="24"/>
          <w:szCs w:val="24"/>
        </w:rPr>
        <w:t>205.762,87 eura</w:t>
      </w:r>
      <w:r w:rsidRPr="00EF3562">
        <w:rPr>
          <w:rFonts w:ascii="Times New Roman" w:eastAsia="Arial" w:hAnsi="Times New Roman"/>
          <w:sz w:val="24"/>
          <w:szCs w:val="24"/>
        </w:rPr>
        <w:t xml:space="preserve">. </w:t>
      </w:r>
    </w:p>
    <w:p w14:paraId="4EFCA24C" w14:textId="773CD3B0" w:rsidR="00BB75E8" w:rsidRPr="00EF3562" w:rsidRDefault="00BB75E8" w:rsidP="00BB75E8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>Opći prihodi i primici ostvareni su iz nadležnog proračuna za financiranje redovne djelatnosti i za financiranje nabave dugotrajne imovine. Iz ostvarenih općih prihoda i primitaka za financiranje redovne djelatnosti podmiruju se rashodi za zaposlene</w:t>
      </w:r>
      <w:r w:rsidR="001153FB">
        <w:rPr>
          <w:rFonts w:ascii="Times New Roman" w:eastAsia="SimSun" w:hAnsi="Times New Roman"/>
          <w:sz w:val="24"/>
          <w:szCs w:val="24"/>
          <w:lang w:eastAsia="zh-CN"/>
        </w:rPr>
        <w:t xml:space="preserve"> i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materijalni rashodi. Realizirani su u iznosu </w:t>
      </w:r>
      <w:r w:rsidR="001153FB">
        <w:rPr>
          <w:rFonts w:ascii="Times New Roman" w:eastAsia="SimSun" w:hAnsi="Times New Roman"/>
          <w:sz w:val="24"/>
          <w:szCs w:val="24"/>
          <w:lang w:eastAsia="zh-CN"/>
        </w:rPr>
        <w:t>142.224,88 eura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>. Iz prihoda i primitaka za financiranje nabave dugotrajne imovine podmirili su se rashodi za nabavu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>knjižne građe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Realizirani su u iznosu </w:t>
      </w:r>
      <w:r w:rsidR="001153FB">
        <w:rPr>
          <w:rFonts w:ascii="Times New Roman" w:eastAsia="SimSun" w:hAnsi="Times New Roman"/>
          <w:sz w:val="24"/>
          <w:szCs w:val="24"/>
          <w:lang w:eastAsia="zh-CN"/>
        </w:rPr>
        <w:t>8.938,00 eura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4CEB2CE1" w14:textId="05197CC6" w:rsidR="00BB75E8" w:rsidRPr="00EF3562" w:rsidRDefault="00BB75E8" w:rsidP="00BB75E8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Opći prihodi i primici realizirani su u ukupnom iznosu od </w:t>
      </w:r>
      <w:r w:rsidR="00117526">
        <w:rPr>
          <w:rFonts w:ascii="Times New Roman" w:eastAsia="SimSun" w:hAnsi="Times New Roman"/>
          <w:sz w:val="24"/>
          <w:szCs w:val="24"/>
          <w:lang w:eastAsia="zh-CN"/>
        </w:rPr>
        <w:t>151.162,88 eura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ili 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>89,</w:t>
      </w:r>
      <w:r w:rsidR="00117526">
        <w:rPr>
          <w:rFonts w:ascii="Times New Roman" w:eastAsia="SimSun" w:hAnsi="Times New Roman"/>
          <w:sz w:val="24"/>
          <w:szCs w:val="24"/>
          <w:lang w:eastAsia="zh-CN"/>
        </w:rPr>
        <w:t>54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% godišnjega plana. </w:t>
      </w:r>
    </w:p>
    <w:p w14:paraId="75258376" w14:textId="24200C1E" w:rsidR="00BB75E8" w:rsidRPr="00EF3562" w:rsidRDefault="00BB75E8" w:rsidP="00BB75E8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Vlastiti prihodi realizirani su u iznosu od </w:t>
      </w:r>
      <w:r w:rsidR="00117526">
        <w:rPr>
          <w:rFonts w:ascii="Times New Roman" w:eastAsia="SimSun" w:hAnsi="Times New Roman"/>
          <w:sz w:val="24"/>
          <w:szCs w:val="24"/>
          <w:lang w:eastAsia="zh-CN"/>
        </w:rPr>
        <w:t>4.055,35 eura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ili </w:t>
      </w:r>
      <w:r w:rsidR="00117526">
        <w:rPr>
          <w:rFonts w:ascii="Times New Roman" w:eastAsia="SimSun" w:hAnsi="Times New Roman"/>
          <w:sz w:val="24"/>
          <w:szCs w:val="24"/>
          <w:lang w:eastAsia="zh-CN"/>
        </w:rPr>
        <w:t>135,20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% godišnjeg plana i obuhvaćaju ostvarene prihode od pruženih usluga – najma polivalentne dvorane. Ostvareni vlastiti prihodi koriste se za financiranje materijalnih rashoda i rashoda za nabavu nefinancijske imovine. </w:t>
      </w:r>
    </w:p>
    <w:p w14:paraId="3B3129E6" w14:textId="75F558F0" w:rsidR="00BB75E8" w:rsidRPr="00EF3562" w:rsidRDefault="00BB75E8" w:rsidP="00BB75E8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Prihodi za posebne namjene odnose se na prihode za sufinanciranje cijene usluge i participacije Gradske knjižnice. Realizirani prihodi za posebne namjene u iznosu od </w:t>
      </w:r>
      <w:r w:rsidR="00117526">
        <w:rPr>
          <w:rFonts w:ascii="Times New Roman" w:eastAsia="SimSun" w:hAnsi="Times New Roman"/>
          <w:sz w:val="24"/>
          <w:szCs w:val="24"/>
          <w:lang w:eastAsia="zh-CN"/>
        </w:rPr>
        <w:t>15.816,90 eura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ili </w:t>
      </w:r>
      <w:r w:rsidR="00117526">
        <w:rPr>
          <w:rFonts w:ascii="Times New Roman" w:eastAsia="SimSun" w:hAnsi="Times New Roman"/>
          <w:sz w:val="24"/>
          <w:szCs w:val="24"/>
          <w:lang w:eastAsia="zh-CN"/>
        </w:rPr>
        <w:t>110,66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>% godišnjega plana koristiti će se za financiranje materijalnih rashoda i rashoda za nabavu nefinancijske imovine.</w:t>
      </w:r>
    </w:p>
    <w:p w14:paraId="682122E9" w14:textId="29179F5C" w:rsidR="00BB75E8" w:rsidRDefault="00BB75E8" w:rsidP="00BB75E8">
      <w:pPr>
        <w:pStyle w:val="Bezproreda"/>
        <w:spacing w:line="276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Prihodi od pomoći realizirane su u iznosu od </w:t>
      </w:r>
      <w:r w:rsidR="009F6072">
        <w:rPr>
          <w:rFonts w:ascii="Times New Roman" w:eastAsia="SimSun" w:hAnsi="Times New Roman"/>
          <w:sz w:val="24"/>
          <w:szCs w:val="24"/>
          <w:lang w:eastAsia="zh-CN"/>
        </w:rPr>
        <w:t>27.900,00</w:t>
      </w:r>
      <w:r w:rsidR="00117526">
        <w:rPr>
          <w:rFonts w:ascii="Times New Roman" w:eastAsia="SimSun" w:hAnsi="Times New Roman"/>
          <w:sz w:val="24"/>
          <w:szCs w:val="24"/>
          <w:lang w:eastAsia="zh-CN"/>
        </w:rPr>
        <w:t xml:space="preserve"> eura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ili </w:t>
      </w:r>
      <w:r w:rsidR="00117526">
        <w:rPr>
          <w:rFonts w:ascii="Times New Roman" w:eastAsia="SimSun" w:hAnsi="Times New Roman"/>
          <w:sz w:val="24"/>
          <w:szCs w:val="24"/>
          <w:lang w:eastAsia="zh-CN"/>
        </w:rPr>
        <w:t>128,37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>% godišnjega plana i odnose se na kapitalne pomoći iz državnog proračuna za nabavku knjiga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i održavanja programa</w:t>
      </w:r>
      <w:r w:rsidR="00117526">
        <w:rPr>
          <w:rFonts w:ascii="Times New Roman" w:eastAsia="SimSun" w:hAnsi="Times New Roman"/>
          <w:sz w:val="24"/>
          <w:szCs w:val="24"/>
          <w:lang w:eastAsia="zh-CN"/>
        </w:rPr>
        <w:t xml:space="preserve"> te na tekuće pomoći iz općinskog proračuna za inicijativu „Čitamo da znamo“</w:t>
      </w:r>
      <w:r w:rsidR="00CC7B2D" w:rsidRPr="00EF3562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5052BFFC" w14:textId="595C0FCF" w:rsidR="009F6072" w:rsidRPr="009F6072" w:rsidRDefault="009F6072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>U 202</w:t>
      </w:r>
      <w:r>
        <w:rPr>
          <w:rFonts w:ascii="Times New Roman" w:eastAsia="Arial" w:hAnsi="Times New Roman"/>
          <w:sz w:val="24"/>
          <w:szCs w:val="24"/>
        </w:rPr>
        <w:t>4</w:t>
      </w:r>
      <w:r w:rsidRPr="00EF3562">
        <w:rPr>
          <w:rFonts w:ascii="Times New Roman" w:eastAsia="Arial" w:hAnsi="Times New Roman"/>
          <w:sz w:val="24"/>
          <w:szCs w:val="24"/>
        </w:rPr>
        <w:t xml:space="preserve">. primljene su donacije knjiga od osoba izvan proračuna u vrijednosti </w:t>
      </w:r>
      <w:r>
        <w:rPr>
          <w:rFonts w:ascii="Times New Roman" w:eastAsia="Arial" w:hAnsi="Times New Roman"/>
          <w:sz w:val="24"/>
          <w:szCs w:val="24"/>
        </w:rPr>
        <w:t>821,95 eura.</w:t>
      </w:r>
      <w:r w:rsidRPr="00EF3562">
        <w:rPr>
          <w:rFonts w:ascii="Times New Roman" w:eastAsia="Arial" w:hAnsi="Times New Roman"/>
          <w:sz w:val="24"/>
          <w:szCs w:val="24"/>
        </w:rPr>
        <w:t xml:space="preserve"> </w:t>
      </w:r>
    </w:p>
    <w:p w14:paraId="5A4533FD" w14:textId="43499032" w:rsidR="00BB75E8" w:rsidRDefault="00BB75E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Prihodi od prodaje nefinancijske imovine ostvareni su u iznosu </w:t>
      </w:r>
      <w:r w:rsidR="009F6072">
        <w:rPr>
          <w:rFonts w:ascii="Times New Roman" w:eastAsia="Arial" w:hAnsi="Times New Roman"/>
          <w:sz w:val="24"/>
          <w:szCs w:val="24"/>
        </w:rPr>
        <w:t>338,00 eura</w:t>
      </w:r>
      <w:r w:rsidRPr="00EF3562">
        <w:rPr>
          <w:rFonts w:ascii="Times New Roman" w:eastAsia="Arial" w:hAnsi="Times New Roman"/>
          <w:sz w:val="24"/>
          <w:szCs w:val="24"/>
        </w:rPr>
        <w:t xml:space="preserve"> i odnose se na prihode od prodaje rashodovanih knjiga.</w:t>
      </w:r>
    </w:p>
    <w:p w14:paraId="0CC94690" w14:textId="10632786" w:rsidR="009F6072" w:rsidRPr="00EF3562" w:rsidRDefault="009F6072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Prihodi od naknada šteta s osnova osiguranja realizirani su u iznosu od 2.712,50 eura i odnose se na popravak dizala i zamjenu oštećenog kaljenog stakla na katu Knjižnice (u prostoru </w:t>
      </w:r>
      <w:proofErr w:type="spellStart"/>
      <w:r>
        <w:rPr>
          <w:rFonts w:ascii="Times New Roman" w:eastAsia="Arial" w:hAnsi="Times New Roman"/>
          <w:sz w:val="24"/>
          <w:szCs w:val="24"/>
        </w:rPr>
        <w:t>Coworkinga</w:t>
      </w:r>
      <w:proofErr w:type="spellEnd"/>
      <w:r>
        <w:rPr>
          <w:rFonts w:ascii="Times New Roman" w:eastAsia="Arial" w:hAnsi="Times New Roman"/>
          <w:sz w:val="24"/>
          <w:szCs w:val="24"/>
        </w:rPr>
        <w:t>).</w:t>
      </w:r>
    </w:p>
    <w:p w14:paraId="2BE8479B" w14:textId="77777777" w:rsidR="00BB75E8" w:rsidRPr="00EF3562" w:rsidRDefault="00BB75E8" w:rsidP="00BB75E8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3C199E37" w14:textId="0ADCBBC8" w:rsidR="00BB75E8" w:rsidRPr="00EF3562" w:rsidRDefault="00BB75E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Rashodi za zaposlene ostvareni su u iznosu od </w:t>
      </w:r>
      <w:r w:rsidR="000D1C4B">
        <w:rPr>
          <w:rFonts w:ascii="Times New Roman" w:eastAsia="Arial" w:hAnsi="Times New Roman"/>
          <w:sz w:val="24"/>
          <w:szCs w:val="24"/>
        </w:rPr>
        <w:t>109.797,12 eura</w:t>
      </w:r>
      <w:r w:rsidRPr="00EF3562">
        <w:rPr>
          <w:rFonts w:ascii="Times New Roman" w:eastAsia="Arial" w:hAnsi="Times New Roman"/>
          <w:sz w:val="24"/>
          <w:szCs w:val="24"/>
        </w:rPr>
        <w:t xml:space="preserve"> što je </w:t>
      </w:r>
      <w:r w:rsidR="006D4B1C" w:rsidRPr="00EF3562">
        <w:rPr>
          <w:rFonts w:ascii="Times New Roman" w:eastAsia="Arial" w:hAnsi="Times New Roman"/>
          <w:sz w:val="24"/>
          <w:szCs w:val="24"/>
        </w:rPr>
        <w:t>97,</w:t>
      </w:r>
      <w:r w:rsidR="000D1C4B">
        <w:rPr>
          <w:rFonts w:ascii="Times New Roman" w:eastAsia="Arial" w:hAnsi="Times New Roman"/>
          <w:sz w:val="24"/>
          <w:szCs w:val="24"/>
        </w:rPr>
        <w:t>25</w:t>
      </w:r>
      <w:r w:rsidRPr="00EF3562">
        <w:rPr>
          <w:rFonts w:ascii="Times New Roman" w:eastAsia="Arial" w:hAnsi="Times New Roman"/>
          <w:sz w:val="24"/>
          <w:szCs w:val="24"/>
        </w:rPr>
        <w:t>% početnog plana. Rashodi se odnose na plaće za redovan rad, doprinose za zdravstveno osiguranje i na ostale rashode za zaposlene.</w:t>
      </w:r>
    </w:p>
    <w:p w14:paraId="3DD788D6" w14:textId="50D98C8F" w:rsidR="00BB75E8" w:rsidRPr="00EF3562" w:rsidRDefault="00BB75E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Materijalni rashodi odnose se na rashode za materijal i energiju, na rashode za usluge i ostale nespomenute rashode poslovanja i ostvareni su u iznosu od </w:t>
      </w:r>
      <w:r w:rsidR="006D6922">
        <w:rPr>
          <w:rFonts w:ascii="Times New Roman" w:eastAsia="Arial" w:hAnsi="Times New Roman"/>
          <w:sz w:val="24"/>
          <w:szCs w:val="24"/>
        </w:rPr>
        <w:t>58.278,37 eura</w:t>
      </w:r>
      <w:r w:rsidRPr="00EF3562">
        <w:rPr>
          <w:rFonts w:ascii="Times New Roman" w:eastAsia="Arial" w:hAnsi="Times New Roman"/>
          <w:sz w:val="24"/>
          <w:szCs w:val="24"/>
        </w:rPr>
        <w:t>.</w:t>
      </w:r>
    </w:p>
    <w:p w14:paraId="10A93FF4" w14:textId="7FA3FD7E" w:rsidR="00F94B4A" w:rsidRDefault="00BB75E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Financijski rashodi ostvareni su u iznosu od </w:t>
      </w:r>
      <w:r w:rsidR="006D6922">
        <w:rPr>
          <w:rFonts w:ascii="Times New Roman" w:eastAsia="Arial" w:hAnsi="Times New Roman"/>
          <w:sz w:val="24"/>
          <w:szCs w:val="24"/>
        </w:rPr>
        <w:t>63,98 eura</w:t>
      </w:r>
      <w:r w:rsidRPr="00EF3562">
        <w:rPr>
          <w:rFonts w:ascii="Times New Roman" w:eastAsia="Arial" w:hAnsi="Times New Roman"/>
          <w:sz w:val="24"/>
          <w:szCs w:val="24"/>
        </w:rPr>
        <w:t xml:space="preserve"> i odnose se na proviziju banke za kartična plaćanja.</w:t>
      </w:r>
    </w:p>
    <w:p w14:paraId="48072EAF" w14:textId="11637C84" w:rsidR="00BB75E8" w:rsidRPr="00EF3562" w:rsidRDefault="00BB75E8" w:rsidP="00BB75E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Rashodi za nabavu proizvedene dugotrajne imovine ostvareni su u iznosu od </w:t>
      </w:r>
      <w:r w:rsidR="006D6922">
        <w:rPr>
          <w:rFonts w:ascii="Times New Roman" w:hAnsi="Times New Roman"/>
          <w:sz w:val="24"/>
          <w:szCs w:val="24"/>
        </w:rPr>
        <w:t>37.623,40 eura</w:t>
      </w:r>
      <w:r w:rsidRPr="00EF3562">
        <w:rPr>
          <w:rFonts w:ascii="Times New Roman" w:hAnsi="Times New Roman"/>
          <w:sz w:val="24"/>
          <w:szCs w:val="24"/>
        </w:rPr>
        <w:t xml:space="preserve"> i odnose na nabavu knjižne građe</w:t>
      </w:r>
      <w:r w:rsidR="006D4B1C" w:rsidRPr="00EF3562">
        <w:rPr>
          <w:rFonts w:ascii="Times New Roman" w:hAnsi="Times New Roman"/>
          <w:sz w:val="24"/>
          <w:szCs w:val="24"/>
        </w:rPr>
        <w:t xml:space="preserve">, </w:t>
      </w:r>
      <w:r w:rsidR="006D6922">
        <w:rPr>
          <w:rFonts w:ascii="Times New Roman" w:hAnsi="Times New Roman"/>
          <w:sz w:val="24"/>
          <w:szCs w:val="24"/>
        </w:rPr>
        <w:t>uredske opreme i namještaja.</w:t>
      </w:r>
    </w:p>
    <w:p w14:paraId="5696CE82" w14:textId="77777777" w:rsidR="00BB75E8" w:rsidRPr="00EF3562" w:rsidRDefault="00BB75E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727D3062" w14:textId="09B3942E" w:rsidR="00BB75E8" w:rsidRDefault="00BB75E8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Ukupni višak prihoda raspoloživ u sljedećem razdoblju iznosi </w:t>
      </w:r>
      <w:r w:rsidR="006D6922">
        <w:rPr>
          <w:rFonts w:ascii="Times New Roman" w:eastAsia="Arial" w:hAnsi="Times New Roman"/>
          <w:sz w:val="24"/>
          <w:szCs w:val="24"/>
        </w:rPr>
        <w:t>3.603,44 eura</w:t>
      </w:r>
      <w:r w:rsidRPr="00EF3562">
        <w:rPr>
          <w:rFonts w:ascii="Times New Roman" w:eastAsia="Arial" w:hAnsi="Times New Roman"/>
          <w:sz w:val="24"/>
          <w:szCs w:val="24"/>
        </w:rPr>
        <w:t xml:space="preserve">. Sastoji se od </w:t>
      </w:r>
      <w:r w:rsidR="006D6922">
        <w:rPr>
          <w:rFonts w:ascii="Times New Roman" w:eastAsia="Arial" w:hAnsi="Times New Roman"/>
          <w:sz w:val="24"/>
          <w:szCs w:val="24"/>
        </w:rPr>
        <w:t>manjka</w:t>
      </w:r>
      <w:r w:rsidRPr="00EF3562">
        <w:rPr>
          <w:rFonts w:ascii="Times New Roman" w:eastAsia="Arial" w:hAnsi="Times New Roman"/>
          <w:sz w:val="24"/>
          <w:szCs w:val="24"/>
        </w:rPr>
        <w:t xml:space="preserve"> prihoda ostvarenog u </w:t>
      </w:r>
      <w:r w:rsidR="006D4B1C" w:rsidRPr="00EF3562">
        <w:rPr>
          <w:rFonts w:ascii="Times New Roman" w:eastAsia="Arial" w:hAnsi="Times New Roman"/>
          <w:sz w:val="24"/>
          <w:szCs w:val="24"/>
        </w:rPr>
        <w:t>202</w:t>
      </w:r>
      <w:r w:rsidR="006D6922">
        <w:rPr>
          <w:rFonts w:ascii="Times New Roman" w:eastAsia="Arial" w:hAnsi="Times New Roman"/>
          <w:sz w:val="24"/>
          <w:szCs w:val="24"/>
        </w:rPr>
        <w:t>4</w:t>
      </w:r>
      <w:r w:rsidR="006D4B1C" w:rsidRPr="00EF3562">
        <w:rPr>
          <w:rFonts w:ascii="Times New Roman" w:eastAsia="Arial" w:hAnsi="Times New Roman"/>
          <w:sz w:val="24"/>
          <w:szCs w:val="24"/>
        </w:rPr>
        <w:t xml:space="preserve">. godini </w:t>
      </w:r>
      <w:r w:rsidRPr="00EF3562">
        <w:rPr>
          <w:rFonts w:ascii="Times New Roman" w:eastAsia="Arial" w:hAnsi="Times New Roman"/>
          <w:sz w:val="24"/>
          <w:szCs w:val="24"/>
        </w:rPr>
        <w:t xml:space="preserve">od </w:t>
      </w:r>
      <w:r w:rsidR="006D6922">
        <w:rPr>
          <w:rFonts w:ascii="Times New Roman" w:eastAsia="Arial" w:hAnsi="Times New Roman"/>
          <w:sz w:val="24"/>
          <w:szCs w:val="24"/>
        </w:rPr>
        <w:t>2.955,29 eura</w:t>
      </w:r>
      <w:r w:rsidRPr="00EF3562">
        <w:rPr>
          <w:rFonts w:ascii="Times New Roman" w:eastAsia="Arial" w:hAnsi="Times New Roman"/>
          <w:sz w:val="24"/>
          <w:szCs w:val="24"/>
        </w:rPr>
        <w:t xml:space="preserve"> uvećanog za preneseni višak iz 202</w:t>
      </w:r>
      <w:r w:rsidR="006D6922">
        <w:rPr>
          <w:rFonts w:ascii="Times New Roman" w:eastAsia="Arial" w:hAnsi="Times New Roman"/>
          <w:sz w:val="24"/>
          <w:szCs w:val="24"/>
        </w:rPr>
        <w:t>3</w:t>
      </w:r>
      <w:r w:rsidRPr="00EF3562">
        <w:rPr>
          <w:rFonts w:ascii="Times New Roman" w:eastAsia="Arial" w:hAnsi="Times New Roman"/>
          <w:sz w:val="24"/>
          <w:szCs w:val="24"/>
        </w:rPr>
        <w:t xml:space="preserve">. u iznosu od </w:t>
      </w:r>
      <w:r w:rsidR="006D6922">
        <w:rPr>
          <w:rFonts w:ascii="Times New Roman" w:eastAsia="Arial" w:hAnsi="Times New Roman"/>
          <w:sz w:val="24"/>
          <w:szCs w:val="24"/>
        </w:rPr>
        <w:t>6.558,73 eura</w:t>
      </w:r>
      <w:r w:rsidRPr="00EF3562">
        <w:rPr>
          <w:rFonts w:ascii="Times New Roman" w:eastAsia="Arial" w:hAnsi="Times New Roman"/>
          <w:sz w:val="24"/>
          <w:szCs w:val="24"/>
        </w:rPr>
        <w:t xml:space="preserve">. </w:t>
      </w:r>
    </w:p>
    <w:p w14:paraId="5432BC02" w14:textId="5F1DF921" w:rsidR="00FB7F7F" w:rsidRPr="00FB7F7F" w:rsidRDefault="00FB7F7F" w:rsidP="005020F7">
      <w:pPr>
        <w:pStyle w:val="Odlomakpopisa"/>
        <w:numPr>
          <w:ilvl w:val="1"/>
          <w:numId w:val="8"/>
        </w:numPr>
        <w:ind w:left="1134" w:hanging="414"/>
        <w:rPr>
          <w:rFonts w:ascii="Times New Roman" w:hAnsi="Times New Roman"/>
          <w:b/>
          <w:bCs/>
          <w:sz w:val="24"/>
          <w:szCs w:val="24"/>
        </w:rPr>
      </w:pPr>
      <w:r w:rsidRPr="00FB7F7F">
        <w:rPr>
          <w:rFonts w:ascii="Times New Roman" w:hAnsi="Times New Roman"/>
          <w:b/>
          <w:bCs/>
          <w:sz w:val="24"/>
          <w:szCs w:val="24"/>
        </w:rPr>
        <w:lastRenderedPageBreak/>
        <w:t>OBRAZLOŽENJE OPĆEG DIJELA IZVJEŠTAJA O IZVRŠENJU PRORAČUNA</w:t>
      </w:r>
    </w:p>
    <w:p w14:paraId="3BA41AA7" w14:textId="77777777" w:rsidR="00FB7F7F" w:rsidRDefault="00FB7F7F" w:rsidP="00BB75E8">
      <w:pPr>
        <w:pStyle w:val="Bezproreda"/>
        <w:spacing w:line="276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77445860" w14:textId="22E94D82" w:rsidR="00FB7F7F" w:rsidRPr="00FB7F7F" w:rsidRDefault="00FB7F7F" w:rsidP="00FB7F7F">
      <w:pPr>
        <w:pStyle w:val="Bezproreda"/>
        <w:numPr>
          <w:ilvl w:val="2"/>
          <w:numId w:val="8"/>
        </w:numPr>
        <w:spacing w:line="276" w:lineRule="auto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FB7F7F">
        <w:rPr>
          <w:rFonts w:ascii="Times New Roman" w:hAnsi="Times New Roman"/>
          <w:b/>
          <w:bCs/>
          <w:sz w:val="24"/>
          <w:szCs w:val="24"/>
        </w:rPr>
        <w:t>OBRAZLOŽENJE PRIHODA I PRIMITAKA, RASHODA I IZDATAKA PREMA EKONOMSKOJ KLASIFIKACIJI</w:t>
      </w:r>
    </w:p>
    <w:p w14:paraId="1147A9E9" w14:textId="77777777" w:rsidR="007C6E9B" w:rsidRPr="00FB7F7F" w:rsidRDefault="007C6E9B" w:rsidP="007C6E9B">
      <w:pPr>
        <w:pStyle w:val="Odlomakpopisa"/>
        <w:ind w:left="1080"/>
        <w:rPr>
          <w:rFonts w:ascii="Times New Roman" w:hAnsi="Times New Roman"/>
          <w:b/>
          <w:bCs/>
          <w:sz w:val="24"/>
          <w:szCs w:val="24"/>
        </w:rPr>
      </w:pPr>
    </w:p>
    <w:p w14:paraId="073A4F13" w14:textId="5561579D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  <w:u w:val="single"/>
        </w:rPr>
        <w:t>Pomoći od subjekta unutar općeg proračuna (63)</w:t>
      </w:r>
      <w:r w:rsidRPr="00EF3562">
        <w:rPr>
          <w:rFonts w:ascii="Times New Roman" w:eastAsia="Arial" w:hAnsi="Times New Roman"/>
          <w:sz w:val="24"/>
          <w:szCs w:val="24"/>
        </w:rPr>
        <w:t xml:space="preserve"> –</w:t>
      </w:r>
      <w:r w:rsidRPr="00EF3562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EF3562">
        <w:rPr>
          <w:rFonts w:ascii="Times New Roman" w:eastAsia="Arial" w:hAnsi="Times New Roman"/>
          <w:sz w:val="24"/>
          <w:szCs w:val="24"/>
        </w:rPr>
        <w:t xml:space="preserve">ostvareni su u iznosu od </w:t>
      </w:r>
      <w:r w:rsidR="0044518D">
        <w:rPr>
          <w:rFonts w:ascii="Times New Roman" w:eastAsia="Arial" w:hAnsi="Times New Roman"/>
          <w:sz w:val="24"/>
          <w:szCs w:val="24"/>
        </w:rPr>
        <w:t>27.900,00 eura</w:t>
      </w:r>
      <w:r w:rsidRPr="00EF3562">
        <w:rPr>
          <w:rFonts w:ascii="Times New Roman" w:eastAsia="Arial" w:hAnsi="Times New Roman"/>
          <w:sz w:val="24"/>
          <w:szCs w:val="24"/>
        </w:rPr>
        <w:t xml:space="preserve"> a odnose se na pomoći proračunskim korisnicima iz proračuna koji im nije nadležan.</w:t>
      </w:r>
    </w:p>
    <w:p w14:paraId="62F84E83" w14:textId="77777777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6AE8E3C9" w14:textId="04A6D669" w:rsidR="00C52F00" w:rsidRPr="0044518D" w:rsidRDefault="00C52F00" w:rsidP="0044518D">
      <w:pPr>
        <w:spacing w:before="240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  <w:u w:val="single"/>
        </w:rPr>
        <w:t>Prihodi od administrativnih pristojbi i pristojbi po posebnim propisima (65</w:t>
      </w:r>
      <w:r w:rsidRPr="00EF3562">
        <w:rPr>
          <w:rFonts w:ascii="Times New Roman" w:hAnsi="Times New Roman"/>
          <w:sz w:val="24"/>
          <w:szCs w:val="24"/>
        </w:rPr>
        <w:t>) -</w:t>
      </w:r>
      <w:r w:rsidR="0044518D" w:rsidRPr="0044518D">
        <w:rPr>
          <w:rFonts w:ascii="Times New Roman" w:eastAsia="Times New Roman" w:hAnsi="Times New Roman"/>
        </w:rPr>
        <w:t xml:space="preserve"> </w:t>
      </w:r>
      <w:r w:rsidR="0044518D" w:rsidRPr="0044518D">
        <w:rPr>
          <w:rFonts w:ascii="Times New Roman" w:eastAsia="Times New Roman" w:hAnsi="Times New Roman"/>
          <w:sz w:val="24"/>
          <w:szCs w:val="24"/>
        </w:rPr>
        <w:t xml:space="preserve">odnose se na administrativne pristojbe (članarine, tehničke usluge, rezervacije, </w:t>
      </w:r>
      <w:proofErr w:type="spellStart"/>
      <w:r w:rsidR="0044518D" w:rsidRPr="0044518D">
        <w:rPr>
          <w:rFonts w:ascii="Times New Roman" w:eastAsia="Times New Roman" w:hAnsi="Times New Roman"/>
          <w:sz w:val="24"/>
          <w:szCs w:val="24"/>
        </w:rPr>
        <w:t>zakasninu</w:t>
      </w:r>
      <w:proofErr w:type="spellEnd"/>
      <w:r w:rsidR="0044518D" w:rsidRPr="0044518D">
        <w:rPr>
          <w:rFonts w:ascii="Times New Roman" w:eastAsia="Times New Roman" w:hAnsi="Times New Roman"/>
          <w:sz w:val="24"/>
          <w:szCs w:val="24"/>
        </w:rPr>
        <w:t>) i na prihode s naslova osiguranja, refundacije štete i totalne štete. U 2024. ostvareni su u iznosu od 18.529,40 eura.</w:t>
      </w:r>
    </w:p>
    <w:p w14:paraId="03777AF4" w14:textId="77777777" w:rsidR="00C52F00" w:rsidRPr="00EF3562" w:rsidRDefault="00C52F00" w:rsidP="00C52F00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B48988" w14:textId="7299888A" w:rsidR="00C52F00" w:rsidRPr="00EF3562" w:rsidRDefault="00C52F00" w:rsidP="00C52F00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  <w:u w:val="single"/>
        </w:rPr>
        <w:t>Prihodi od prodaje proizvoda i robe te pruženih usluga (66</w:t>
      </w:r>
      <w:r w:rsidRPr="00EF3562">
        <w:rPr>
          <w:rFonts w:ascii="Times New Roman" w:hAnsi="Times New Roman"/>
          <w:sz w:val="24"/>
          <w:szCs w:val="24"/>
        </w:rPr>
        <w:t>) –</w:t>
      </w:r>
      <w:r w:rsidRPr="00EF3562">
        <w:rPr>
          <w:rFonts w:ascii="Times New Roman" w:hAnsi="Times New Roman"/>
          <w:b/>
          <w:sz w:val="24"/>
          <w:szCs w:val="24"/>
        </w:rPr>
        <w:t xml:space="preserve"> </w:t>
      </w:r>
      <w:r w:rsidRPr="00EF3562">
        <w:rPr>
          <w:rFonts w:ascii="Times New Roman" w:hAnsi="Times New Roman"/>
          <w:sz w:val="24"/>
          <w:szCs w:val="24"/>
        </w:rPr>
        <w:t>prihodi su</w:t>
      </w:r>
      <w:r w:rsidRPr="00EF3562">
        <w:rPr>
          <w:rFonts w:ascii="Times New Roman" w:hAnsi="Times New Roman"/>
          <w:b/>
          <w:sz w:val="24"/>
          <w:szCs w:val="24"/>
        </w:rPr>
        <w:t xml:space="preserve"> </w:t>
      </w:r>
      <w:r w:rsidRPr="00EF3562">
        <w:rPr>
          <w:rFonts w:ascii="Times New Roman" w:hAnsi="Times New Roman"/>
          <w:sz w:val="24"/>
          <w:szCs w:val="24"/>
        </w:rPr>
        <w:t xml:space="preserve">u prvih šest mjeseci ostvareni u iznosu od </w:t>
      </w:r>
      <w:r w:rsidR="0044518D">
        <w:rPr>
          <w:rFonts w:ascii="Times New Roman" w:hAnsi="Times New Roman"/>
          <w:sz w:val="24"/>
          <w:szCs w:val="24"/>
        </w:rPr>
        <w:t>4.877,30 eura</w:t>
      </w:r>
      <w:r w:rsidRPr="00EF3562">
        <w:rPr>
          <w:rFonts w:ascii="Times New Roman" w:hAnsi="Times New Roman"/>
          <w:sz w:val="24"/>
          <w:szCs w:val="24"/>
        </w:rPr>
        <w:t xml:space="preserve"> a odnose se na prihode od najma polivalentne dvorane i opreme</w:t>
      </w:r>
      <w:r w:rsidR="003F708D" w:rsidRPr="00EF3562">
        <w:rPr>
          <w:rFonts w:ascii="Times New Roman" w:hAnsi="Times New Roman"/>
          <w:sz w:val="24"/>
          <w:szCs w:val="24"/>
        </w:rPr>
        <w:t xml:space="preserve"> u iznosu od </w:t>
      </w:r>
      <w:r w:rsidR="0044518D">
        <w:rPr>
          <w:rFonts w:ascii="Times New Roman" w:hAnsi="Times New Roman"/>
          <w:sz w:val="24"/>
          <w:szCs w:val="24"/>
        </w:rPr>
        <w:t>4.055,35 eura</w:t>
      </w:r>
      <w:r w:rsidR="003F708D" w:rsidRPr="00EF3562">
        <w:rPr>
          <w:rFonts w:ascii="Times New Roman" w:hAnsi="Times New Roman"/>
          <w:sz w:val="24"/>
          <w:szCs w:val="24"/>
        </w:rPr>
        <w:t xml:space="preserve"> i donacija u iznosu od </w:t>
      </w:r>
      <w:r w:rsidR="00E56E67">
        <w:rPr>
          <w:rFonts w:ascii="Times New Roman" w:hAnsi="Times New Roman"/>
          <w:sz w:val="24"/>
          <w:szCs w:val="24"/>
        </w:rPr>
        <w:t>821,95 eura</w:t>
      </w:r>
      <w:r w:rsidR="003F708D" w:rsidRPr="00EF3562">
        <w:rPr>
          <w:rFonts w:ascii="Times New Roman" w:hAnsi="Times New Roman"/>
          <w:sz w:val="24"/>
          <w:szCs w:val="24"/>
        </w:rPr>
        <w:t>.</w:t>
      </w:r>
    </w:p>
    <w:p w14:paraId="3E0CE44C" w14:textId="77777777" w:rsidR="00C52F00" w:rsidRPr="00EF3562" w:rsidRDefault="00C52F00" w:rsidP="00C52F00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9F12CD" w14:textId="7F1D2C22" w:rsidR="00C52F00" w:rsidRPr="00EF3562" w:rsidRDefault="00C52F00" w:rsidP="00C52F00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  <w:u w:val="single"/>
        </w:rPr>
        <w:t>Prihod iz nadležnog proračuna za proračunske korisnike (67)</w:t>
      </w:r>
      <w:r w:rsidRPr="00EF3562">
        <w:rPr>
          <w:rFonts w:ascii="Times New Roman" w:hAnsi="Times New Roman"/>
          <w:sz w:val="24"/>
          <w:szCs w:val="24"/>
        </w:rPr>
        <w:t xml:space="preserve"> –</w:t>
      </w:r>
      <w:r w:rsidRPr="00EF3562">
        <w:rPr>
          <w:rFonts w:ascii="Times New Roman" w:hAnsi="Times New Roman"/>
          <w:b/>
          <w:sz w:val="24"/>
          <w:szCs w:val="24"/>
        </w:rPr>
        <w:t xml:space="preserve"> </w:t>
      </w:r>
      <w:r w:rsidRPr="00EF3562">
        <w:rPr>
          <w:rFonts w:ascii="Times New Roman" w:hAnsi="Times New Roman"/>
          <w:sz w:val="24"/>
          <w:szCs w:val="24"/>
        </w:rPr>
        <w:t xml:space="preserve">ostvareni su u iznosu od </w:t>
      </w:r>
      <w:r w:rsidR="00E56E67">
        <w:rPr>
          <w:rFonts w:ascii="Times New Roman" w:hAnsi="Times New Roman"/>
          <w:sz w:val="24"/>
          <w:szCs w:val="24"/>
        </w:rPr>
        <w:t>151.1625,88 eura</w:t>
      </w:r>
      <w:r w:rsidRPr="00EF3562">
        <w:rPr>
          <w:rFonts w:ascii="Times New Roman" w:hAnsi="Times New Roman"/>
          <w:sz w:val="24"/>
          <w:szCs w:val="24"/>
        </w:rPr>
        <w:t xml:space="preserve"> a odnose se na financiranje redovnog poslovanja knjižnice i na financiranje nabave knjiga.</w:t>
      </w:r>
    </w:p>
    <w:p w14:paraId="64A0F81F" w14:textId="77777777" w:rsidR="00C52F00" w:rsidRPr="00EF3562" w:rsidRDefault="00C52F00" w:rsidP="00C52F00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5B9934" w14:textId="08E8D372" w:rsidR="00C52F00" w:rsidRPr="00EF3562" w:rsidRDefault="00C52F00" w:rsidP="00C52F00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  <w:u w:val="single"/>
        </w:rPr>
        <w:t>Prihodi od prodaje knjiga (72)</w:t>
      </w:r>
      <w:r w:rsidRPr="00EF3562">
        <w:rPr>
          <w:rFonts w:ascii="Times New Roman" w:hAnsi="Times New Roman"/>
          <w:sz w:val="24"/>
          <w:szCs w:val="24"/>
        </w:rPr>
        <w:t xml:space="preserve"> –</w:t>
      </w:r>
      <w:r w:rsidRPr="00EF3562">
        <w:rPr>
          <w:rFonts w:ascii="Times New Roman" w:hAnsi="Times New Roman"/>
          <w:b/>
          <w:sz w:val="24"/>
          <w:szCs w:val="24"/>
        </w:rPr>
        <w:t xml:space="preserve"> </w:t>
      </w:r>
      <w:r w:rsidRPr="00EF3562">
        <w:rPr>
          <w:rFonts w:ascii="Times New Roman" w:hAnsi="Times New Roman"/>
          <w:sz w:val="24"/>
          <w:szCs w:val="24"/>
        </w:rPr>
        <w:t xml:space="preserve">odnose se na prodaju rashodovanih knjiga a ostvareni su u iznosu od </w:t>
      </w:r>
      <w:r w:rsidR="00E56E67">
        <w:rPr>
          <w:rFonts w:ascii="Times New Roman" w:hAnsi="Times New Roman"/>
          <w:sz w:val="24"/>
          <w:szCs w:val="24"/>
        </w:rPr>
        <w:t>338,00 eura</w:t>
      </w:r>
      <w:r w:rsidRPr="00EF3562">
        <w:rPr>
          <w:rFonts w:ascii="Times New Roman" w:hAnsi="Times New Roman"/>
          <w:sz w:val="24"/>
          <w:szCs w:val="24"/>
        </w:rPr>
        <w:t>.</w:t>
      </w:r>
    </w:p>
    <w:p w14:paraId="6B110E7E" w14:textId="77777777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u w:val="single"/>
        </w:rPr>
      </w:pPr>
    </w:p>
    <w:p w14:paraId="0865F73B" w14:textId="7DBDAF18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  <w:u w:val="single"/>
        </w:rPr>
        <w:t xml:space="preserve">Rashodi za zaposlene (31) – </w:t>
      </w:r>
      <w:r w:rsidRPr="00EF3562">
        <w:rPr>
          <w:rFonts w:ascii="Times New Roman" w:eastAsia="Arial" w:hAnsi="Times New Roman"/>
          <w:sz w:val="24"/>
          <w:szCs w:val="24"/>
        </w:rPr>
        <w:t xml:space="preserve">ostvareni su u iznosu od </w:t>
      </w:r>
      <w:r w:rsidR="00E56E67">
        <w:rPr>
          <w:rFonts w:ascii="Times New Roman" w:eastAsia="Arial" w:hAnsi="Times New Roman"/>
          <w:sz w:val="24"/>
          <w:szCs w:val="24"/>
        </w:rPr>
        <w:t>109.797,12 eura</w:t>
      </w:r>
      <w:r w:rsidRPr="00EF3562">
        <w:rPr>
          <w:rFonts w:ascii="Times New Roman" w:eastAsia="Arial" w:hAnsi="Times New Roman"/>
          <w:sz w:val="24"/>
          <w:szCs w:val="24"/>
        </w:rPr>
        <w:t>. Rashodi se odnose na plaće za redovan rad, doprinose za zdravstveno osiguranje i na ostale rashode za zaposlene.</w:t>
      </w:r>
    </w:p>
    <w:p w14:paraId="4ACA44DC" w14:textId="77777777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4CC08F20" w14:textId="3A0B4534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  <w:u w:val="single"/>
        </w:rPr>
        <w:t>Materijalni rashodi (32)</w:t>
      </w:r>
      <w:r w:rsidRPr="00EF3562">
        <w:rPr>
          <w:rFonts w:ascii="Times New Roman" w:eastAsia="Arial" w:hAnsi="Times New Roman"/>
          <w:sz w:val="24"/>
          <w:szCs w:val="24"/>
        </w:rPr>
        <w:t xml:space="preserve"> – odnose se na rashode za materijal i energiju, na rashode za usluge i ostale nespomenute rashode poslovanja a ostvareni su u iznosu od </w:t>
      </w:r>
      <w:r w:rsidR="00E56E67">
        <w:rPr>
          <w:rFonts w:ascii="Times New Roman" w:eastAsia="Arial" w:hAnsi="Times New Roman"/>
          <w:sz w:val="24"/>
          <w:szCs w:val="24"/>
        </w:rPr>
        <w:t>58.278,37 eura</w:t>
      </w:r>
      <w:r w:rsidRPr="00EF3562">
        <w:rPr>
          <w:rFonts w:ascii="Times New Roman" w:eastAsia="Arial" w:hAnsi="Times New Roman"/>
          <w:sz w:val="24"/>
          <w:szCs w:val="24"/>
        </w:rPr>
        <w:t>.</w:t>
      </w:r>
    </w:p>
    <w:p w14:paraId="123FAB59" w14:textId="77777777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2F9D3E50" w14:textId="0A14491F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  <w:u w:val="single"/>
        </w:rPr>
        <w:t>Financijski rashodi (34)</w:t>
      </w:r>
      <w:r w:rsidRPr="00EF3562">
        <w:rPr>
          <w:rFonts w:ascii="Times New Roman" w:eastAsia="Arial" w:hAnsi="Times New Roman"/>
          <w:sz w:val="24"/>
          <w:szCs w:val="24"/>
        </w:rPr>
        <w:t xml:space="preserve"> – ostvareni su u iznosu od </w:t>
      </w:r>
      <w:r w:rsidR="00E56E67">
        <w:rPr>
          <w:rFonts w:ascii="Times New Roman" w:eastAsia="Arial" w:hAnsi="Times New Roman"/>
          <w:sz w:val="24"/>
          <w:szCs w:val="24"/>
        </w:rPr>
        <w:t>63,989 eura</w:t>
      </w:r>
      <w:r w:rsidRPr="00EF3562">
        <w:rPr>
          <w:rFonts w:ascii="Times New Roman" w:eastAsia="Arial" w:hAnsi="Times New Roman"/>
          <w:sz w:val="24"/>
          <w:szCs w:val="24"/>
        </w:rPr>
        <w:t xml:space="preserve"> a odnose se na proviziju banke za kartična plaćanja.</w:t>
      </w:r>
    </w:p>
    <w:p w14:paraId="3E6C59C1" w14:textId="77777777" w:rsidR="00C52F00" w:rsidRPr="00EF3562" w:rsidRDefault="00C52F00" w:rsidP="00C52F0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5DBC2105" w14:textId="2C0EBBDB" w:rsidR="00C52F00" w:rsidRDefault="00C52F00" w:rsidP="00C5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  <w:u w:val="single"/>
        </w:rPr>
        <w:t xml:space="preserve">Rashodi za nabavu proizvedene dugotrajne imovine (42) </w:t>
      </w:r>
      <w:r w:rsidRPr="00EF3562">
        <w:rPr>
          <w:rFonts w:ascii="Times New Roman" w:hAnsi="Times New Roman"/>
          <w:sz w:val="24"/>
          <w:szCs w:val="24"/>
        </w:rPr>
        <w:t xml:space="preserve">– ostvareni su u iznosu od </w:t>
      </w:r>
      <w:r w:rsidR="00E56E67">
        <w:rPr>
          <w:rFonts w:ascii="Times New Roman" w:hAnsi="Times New Roman"/>
          <w:sz w:val="24"/>
          <w:szCs w:val="24"/>
        </w:rPr>
        <w:t>37.623,40 eura</w:t>
      </w:r>
      <w:r w:rsidRPr="00EF3562">
        <w:rPr>
          <w:rFonts w:ascii="Times New Roman" w:hAnsi="Times New Roman"/>
          <w:sz w:val="24"/>
          <w:szCs w:val="24"/>
        </w:rPr>
        <w:t xml:space="preserve"> a odnose na nabavu knjižne građe</w:t>
      </w:r>
      <w:r w:rsidR="003F708D" w:rsidRPr="00EF3562">
        <w:rPr>
          <w:rFonts w:ascii="Times New Roman" w:hAnsi="Times New Roman"/>
          <w:sz w:val="24"/>
          <w:szCs w:val="24"/>
        </w:rPr>
        <w:t xml:space="preserve">, nabavu </w:t>
      </w:r>
      <w:r w:rsidR="00E56E67">
        <w:rPr>
          <w:rFonts w:ascii="Times New Roman" w:hAnsi="Times New Roman"/>
          <w:sz w:val="24"/>
          <w:szCs w:val="24"/>
        </w:rPr>
        <w:t>uredske opreme i namještaja</w:t>
      </w:r>
      <w:r w:rsidR="003F708D" w:rsidRPr="00EF3562">
        <w:rPr>
          <w:rFonts w:ascii="Times New Roman" w:hAnsi="Times New Roman"/>
          <w:sz w:val="24"/>
          <w:szCs w:val="24"/>
        </w:rPr>
        <w:t>.</w:t>
      </w:r>
    </w:p>
    <w:p w14:paraId="449A126F" w14:textId="77777777" w:rsidR="00894B20" w:rsidRDefault="00894B20" w:rsidP="00C5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679FEF" w14:textId="77777777" w:rsidR="00894B20" w:rsidRDefault="00894B20" w:rsidP="00C5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3ED5B" w14:textId="77777777" w:rsidR="0031390A" w:rsidRPr="00EF3562" w:rsidRDefault="0031390A" w:rsidP="00C5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F88FD" w14:textId="1332DDC5" w:rsidR="00927310" w:rsidRPr="00FB7F7F" w:rsidRDefault="00927310" w:rsidP="00FB7F7F">
      <w:pPr>
        <w:pStyle w:val="Odlomakpopisa"/>
        <w:numPr>
          <w:ilvl w:val="2"/>
          <w:numId w:val="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7F7F">
        <w:rPr>
          <w:rFonts w:ascii="Times New Roman" w:hAnsi="Times New Roman"/>
          <w:b/>
          <w:bCs/>
          <w:sz w:val="24"/>
          <w:szCs w:val="24"/>
        </w:rPr>
        <w:t>OBRAZLOŽENJE</w:t>
      </w:r>
      <w:r w:rsidR="006649B3" w:rsidRPr="00FB7F7F">
        <w:rPr>
          <w:rFonts w:ascii="Times New Roman" w:hAnsi="Times New Roman"/>
          <w:b/>
          <w:bCs/>
          <w:sz w:val="24"/>
          <w:szCs w:val="24"/>
        </w:rPr>
        <w:t xml:space="preserve"> PRIHODA I RASHODA </w:t>
      </w:r>
      <w:r w:rsidRPr="00FB7F7F">
        <w:rPr>
          <w:rFonts w:ascii="Times New Roman" w:hAnsi="Times New Roman"/>
          <w:b/>
          <w:bCs/>
          <w:sz w:val="24"/>
          <w:szCs w:val="24"/>
        </w:rPr>
        <w:t xml:space="preserve"> PREMA IZVORIMA </w:t>
      </w:r>
      <w:r w:rsidR="00532A77" w:rsidRPr="00FB7F7F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FB7F7F">
        <w:rPr>
          <w:rFonts w:ascii="Times New Roman" w:hAnsi="Times New Roman"/>
          <w:b/>
          <w:bCs/>
          <w:sz w:val="24"/>
          <w:szCs w:val="24"/>
        </w:rPr>
        <w:t>FINANCIRANJA</w:t>
      </w:r>
    </w:p>
    <w:p w14:paraId="5E20EA1F" w14:textId="77777777" w:rsidR="00894B20" w:rsidRPr="00D20D24" w:rsidRDefault="00894B20" w:rsidP="00894B20">
      <w:pPr>
        <w:keepNext/>
        <w:keepLines/>
        <w:spacing w:before="200" w:line="360" w:lineRule="auto"/>
        <w:jc w:val="both"/>
        <w:outlineLvl w:val="1"/>
        <w:rPr>
          <w:rFonts w:ascii="Arial" w:hAnsi="Arial" w:cs="Arial"/>
          <w:b/>
          <w:bCs/>
        </w:rPr>
      </w:pPr>
      <w:r w:rsidRPr="00D20D24">
        <w:rPr>
          <w:rFonts w:ascii="Arial" w:hAnsi="Arial" w:cs="Arial"/>
          <w:b/>
          <w:bCs/>
        </w:rPr>
        <w:t>Tabelarni pregled realiziranih prihoda i primitaka, rashoda i izdataka, te rezultata poslovanja prema izvorima financiranja u izvještajnom razdoblju s prenesenim viškovima/manjkovima iz 2023. godine:</w:t>
      </w:r>
    </w:p>
    <w:p w14:paraId="72BA73D6" w14:textId="77777777" w:rsidR="00894B20" w:rsidRDefault="00894B20" w:rsidP="00894B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2CC1463" w14:textId="77777777" w:rsidR="00894B20" w:rsidRDefault="00894B20" w:rsidP="00894B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CF878C" w14:textId="77777777" w:rsidR="00894B20" w:rsidRDefault="00894B20" w:rsidP="00894B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413"/>
        <w:gridCol w:w="1701"/>
        <w:gridCol w:w="1701"/>
        <w:gridCol w:w="1559"/>
        <w:gridCol w:w="2126"/>
      </w:tblGrid>
      <w:tr w:rsidR="00927310" w:rsidRPr="00EF3562" w14:paraId="16312D4F" w14:textId="77777777" w:rsidTr="0029420A">
        <w:trPr>
          <w:trHeight w:val="98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9B33C6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NAZIV IZVORA PRIHODA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1E1862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9A3F58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IZVOR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7CE157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DDC6A9" w14:textId="3F2527AF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VIŠAK/MANJAK 202</w:t>
            </w:r>
            <w:r w:rsidR="00E56E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0535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A3847D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 xml:space="preserve">REALIZIRANI PRIHODI </w:t>
            </w:r>
          </w:p>
          <w:p w14:paraId="571E9F21" w14:textId="77777777" w:rsidR="00927310" w:rsidRPr="00EF3562" w:rsidRDefault="00927310" w:rsidP="00EB1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CCB883C" w14:textId="77777777" w:rsidR="00927310" w:rsidRPr="00EF3562" w:rsidRDefault="00927310" w:rsidP="00EB1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REALIZIRANI RASHODI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363812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11CEF3" w14:textId="2DC41E6F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 xml:space="preserve">VIŠAK/MANJAK </w:t>
            </w:r>
            <w:r w:rsidR="00CC320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14:paraId="643D13E5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(3+4-5)</w:t>
            </w:r>
          </w:p>
        </w:tc>
      </w:tr>
      <w:tr w:rsidR="00927310" w:rsidRPr="00EF3562" w14:paraId="5D74B74F" w14:textId="77777777" w:rsidTr="0029420A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DF80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2D5B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FA4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5969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1240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D386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27310" w:rsidRPr="00EF3562" w14:paraId="40EE80E4" w14:textId="77777777" w:rsidTr="0029420A">
        <w:trPr>
          <w:trHeight w:val="5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46CF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Opći prihodi i primici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FBB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1.1.001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2E6D" w14:textId="4882154B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C3201">
              <w:rPr>
                <w:rFonts w:ascii="Times New Roman" w:hAnsi="Times New Roman"/>
                <w:bCs/>
                <w:sz w:val="24"/>
                <w:szCs w:val="24"/>
              </w:rPr>
              <w:t>6.148,53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EF19" w14:textId="723CB76A" w:rsidR="00927310" w:rsidRPr="00EF3562" w:rsidRDefault="00CC3201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151.162,88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9AAC" w14:textId="1E46E0DC" w:rsidR="00927310" w:rsidRPr="00EF3562" w:rsidRDefault="00CC3201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154.033,64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BDC9" w14:textId="1CB2FE74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C3201">
              <w:rPr>
                <w:rFonts w:ascii="Times New Roman" w:hAnsi="Times New Roman"/>
                <w:bCs/>
                <w:sz w:val="24"/>
                <w:szCs w:val="24"/>
              </w:rPr>
              <w:t>9.019,29</w:t>
            </w:r>
          </w:p>
        </w:tc>
      </w:tr>
      <w:tr w:rsidR="00927310" w:rsidRPr="00EF3562" w14:paraId="6D152660" w14:textId="77777777" w:rsidTr="0029420A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7F80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CF0EB8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Vlastiti prihodi</w:t>
            </w:r>
          </w:p>
          <w:p w14:paraId="16746BAF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CCF4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EA5ED8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3.9.000001</w:t>
            </w:r>
          </w:p>
          <w:p w14:paraId="424552C5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49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8138BE" w14:textId="713C1582" w:rsidR="00927310" w:rsidRPr="00EF3562" w:rsidRDefault="00CC3201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1.859,76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8BFE" w14:textId="6CDDDDC7" w:rsidR="00927310" w:rsidRPr="00EF3562" w:rsidRDefault="00CC3201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4.055,35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673E" w14:textId="5E86C3DD" w:rsidR="00927310" w:rsidRPr="00EF3562" w:rsidRDefault="00CC3201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3.180,78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7271" w14:textId="6B33A0FD" w:rsidR="00927310" w:rsidRPr="00EF3562" w:rsidRDefault="00CC3201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2.734,33</w:t>
            </w:r>
          </w:p>
        </w:tc>
      </w:tr>
      <w:tr w:rsidR="00927310" w:rsidRPr="00EF3562" w14:paraId="4433DE1E" w14:textId="77777777" w:rsidTr="0029420A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2799" w14:textId="77777777" w:rsidR="00927310" w:rsidRPr="00EF3562" w:rsidRDefault="00927310" w:rsidP="00EB1A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Prihodi za posebne namjene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FE69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B9D637" w14:textId="77777777" w:rsidR="00927310" w:rsidRPr="00EF3562" w:rsidRDefault="00927310" w:rsidP="00EB1A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4.9.000001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E2D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017826" w14:textId="00128947" w:rsidR="00927310" w:rsidRPr="00EF3562" w:rsidRDefault="00CC3201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47E8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B28406" w14:textId="789A5649" w:rsidR="00927310" w:rsidRPr="00EF3562" w:rsidRDefault="00CC3201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15.816,90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8D81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6477F7" w14:textId="3DC2C26A" w:rsidR="00927310" w:rsidRPr="00EF3562" w:rsidRDefault="00CC3201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16.940,45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FA00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359F7A" w14:textId="00FC8737" w:rsidR="00927310" w:rsidRPr="00EF3562" w:rsidRDefault="00CC3201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8.911,40</w:t>
            </w:r>
          </w:p>
        </w:tc>
      </w:tr>
      <w:tr w:rsidR="00927310" w:rsidRPr="00EF3562" w14:paraId="1240C268" w14:textId="77777777" w:rsidTr="0029420A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F3BA" w14:textId="77777777" w:rsidR="00927310" w:rsidRPr="00EF3562" w:rsidRDefault="00927310" w:rsidP="00EB1A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Pomoći korisnika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DD57" w14:textId="77777777" w:rsidR="00927310" w:rsidRPr="00EF3562" w:rsidRDefault="00927310" w:rsidP="00EB1AC3">
            <w:pPr>
              <w:keepNext/>
              <w:keepLines/>
              <w:spacing w:before="20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5.9.000001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4A57" w14:textId="70CC6963" w:rsidR="00927310" w:rsidRPr="00EF3562" w:rsidRDefault="00CC3201" w:rsidP="00EB1AC3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CFA2" w14:textId="5C5A5233" w:rsidR="00927310" w:rsidRPr="00EF3562" w:rsidRDefault="00CC3201" w:rsidP="00EB1AC3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6680" w14:textId="1F0C9569" w:rsidR="00927310" w:rsidRPr="00EF3562" w:rsidRDefault="00BA5C9F" w:rsidP="00EB1AC3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27.323,95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FE83" w14:textId="538FD02F" w:rsidR="00927310" w:rsidRPr="00EF3562" w:rsidRDefault="00CC3201" w:rsidP="00EB1AC3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639,00</w:t>
            </w:r>
          </w:p>
        </w:tc>
      </w:tr>
      <w:tr w:rsidR="00927310" w:rsidRPr="00EF3562" w14:paraId="79BCC56D" w14:textId="77777777" w:rsidTr="0029420A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C8F3" w14:textId="77777777" w:rsidR="00927310" w:rsidRPr="00EF3562" w:rsidRDefault="00927310" w:rsidP="00EB1A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Donacije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2D3" w14:textId="77777777" w:rsidR="00927310" w:rsidRPr="00EF3562" w:rsidRDefault="00927310" w:rsidP="00EB1AC3">
            <w:pPr>
              <w:keepNext/>
              <w:keepLines/>
              <w:spacing w:before="20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6.9.000001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0563" w14:textId="4C196C00" w:rsidR="00927310" w:rsidRPr="00EF3562" w:rsidRDefault="00CC3201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6B4D" w14:textId="5D92C105" w:rsidR="00927310" w:rsidRPr="00EF3562" w:rsidRDefault="00CC3201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359F" w14:textId="17D67F34" w:rsidR="00927310" w:rsidRPr="00EF3562" w:rsidRDefault="00CC3201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921,95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0DFE" w14:textId="5853EEB8" w:rsidR="00927310" w:rsidRPr="00EF3562" w:rsidRDefault="00CC3201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CC3201" w:rsidRPr="00EF3562" w14:paraId="579AE63D" w14:textId="77777777" w:rsidTr="0029420A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F5C7" w14:textId="0F9BD1CF" w:rsidR="00CC3201" w:rsidRPr="00EF3562" w:rsidRDefault="00CC3201" w:rsidP="00EB1A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Prihodi s naslova osiguranja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D78" w14:textId="58179CF3" w:rsidR="00CC3201" w:rsidRPr="00EF3562" w:rsidRDefault="00CC3201" w:rsidP="00EB1AC3">
            <w:pPr>
              <w:keepNext/>
              <w:keepLines/>
              <w:spacing w:before="20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7.9.000001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FE0E" w14:textId="03012E17" w:rsidR="00CC3201" w:rsidRDefault="00CC3201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237E" w14:textId="245839A9" w:rsidR="00CC3201" w:rsidRPr="00EF3562" w:rsidRDefault="00BA5C9F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92C2" w14:textId="4A32079E" w:rsidR="00CC3201" w:rsidRPr="00EF3562" w:rsidRDefault="00BA5C9F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2.712,50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EB3B" w14:textId="4561BEC1" w:rsidR="00CC3201" w:rsidRPr="00EF3562" w:rsidRDefault="00BA5C9F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927310" w:rsidRPr="00EF3562" w14:paraId="4DC5E3A0" w14:textId="77777777" w:rsidTr="0029420A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E60D" w14:textId="77777777" w:rsidR="00927310" w:rsidRPr="00EF3562" w:rsidRDefault="00927310" w:rsidP="00EB1A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Prihodi od nefinancijske imovine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983" w14:textId="77777777" w:rsidR="00927310" w:rsidRPr="00EF3562" w:rsidRDefault="00927310" w:rsidP="00EB1AC3">
            <w:pPr>
              <w:keepNext/>
              <w:keepLines/>
              <w:spacing w:before="20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Cs/>
                <w:sz w:val="24"/>
                <w:szCs w:val="24"/>
              </w:rPr>
              <w:t>7.9.000002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D9CC" w14:textId="0EDAEC5E" w:rsidR="00927310" w:rsidRPr="00EF3562" w:rsidRDefault="00CC3201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2D77" w14:textId="03FE3E33" w:rsidR="00927310" w:rsidRPr="00EF3562" w:rsidRDefault="00BA5C9F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1D92" w14:textId="7436D7B1" w:rsidR="00927310" w:rsidRPr="00EF3562" w:rsidRDefault="00BA5C9F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649,60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6718" w14:textId="63F2005D" w:rsidR="00927310" w:rsidRPr="00EF3562" w:rsidRDefault="00BA5C9F" w:rsidP="00EB1A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338,00</w:t>
            </w:r>
          </w:p>
        </w:tc>
      </w:tr>
      <w:tr w:rsidR="00927310" w:rsidRPr="00EF3562" w14:paraId="4D325536" w14:textId="77777777" w:rsidTr="0029420A">
        <w:trPr>
          <w:trHeight w:val="37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5E25" w14:textId="77777777" w:rsidR="00927310" w:rsidRPr="00EF3562" w:rsidRDefault="00927310" w:rsidP="00EB1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356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UKUPNO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964B" w14:textId="77777777" w:rsidR="00927310" w:rsidRPr="00EF3562" w:rsidRDefault="00927310" w:rsidP="00EB1AC3">
            <w:pPr>
              <w:keepNext/>
              <w:keepLines/>
              <w:spacing w:before="20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A7D1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46DE69" w14:textId="1F2605B3" w:rsidR="00927310" w:rsidRPr="00EF3562" w:rsidRDefault="00BA5C9F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6.558,73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21AE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4C119C" w14:textId="3E7362AB" w:rsidR="00927310" w:rsidRPr="00EF3562" w:rsidRDefault="00BA5C9F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202.807,58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8230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2B304C" w14:textId="40086278" w:rsidR="00927310" w:rsidRPr="00EF3562" w:rsidRDefault="00BA5C9F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205.762,87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AAAD" w14:textId="77777777" w:rsidR="00927310" w:rsidRPr="00EF3562" w:rsidRDefault="00927310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E88B3C" w14:textId="43F5D75F" w:rsidR="00927310" w:rsidRPr="00EF3562" w:rsidRDefault="00BA5C9F" w:rsidP="00EB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3.603,44</w:t>
            </w:r>
          </w:p>
        </w:tc>
      </w:tr>
    </w:tbl>
    <w:p w14:paraId="1EFBDF59" w14:textId="77777777" w:rsidR="00927310" w:rsidRPr="00EF3562" w:rsidRDefault="00927310" w:rsidP="00927310">
      <w:pPr>
        <w:pStyle w:val="Bezproreda"/>
        <w:jc w:val="both"/>
        <w:rPr>
          <w:rFonts w:ascii="Times New Roman" w:eastAsia="Arial" w:hAnsi="Times New Roman"/>
          <w:color w:val="2F5496" w:themeColor="accent1" w:themeShade="BF"/>
          <w:sz w:val="24"/>
          <w:szCs w:val="24"/>
        </w:rPr>
      </w:pPr>
    </w:p>
    <w:p w14:paraId="3FB14464" w14:textId="77777777" w:rsidR="00080356" w:rsidRDefault="00080356" w:rsidP="00BF1297">
      <w:pPr>
        <w:pStyle w:val="Bezproreda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73A9B4B9" w14:textId="4EE4EEFD" w:rsidR="00BF1297" w:rsidRPr="00EF3562" w:rsidRDefault="00BF1297" w:rsidP="00BF1297">
      <w:pPr>
        <w:pStyle w:val="Bezproreda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hAnsi="Times New Roman"/>
          <w:bCs/>
          <w:sz w:val="24"/>
          <w:szCs w:val="24"/>
          <w:u w:val="single"/>
        </w:rPr>
        <w:t>Opći prihodi i primici 1.1.001</w:t>
      </w:r>
    </w:p>
    <w:p w14:paraId="50871385" w14:textId="3B256C9E" w:rsidR="00BF1297" w:rsidRPr="00EF3562" w:rsidRDefault="00BF1297" w:rsidP="00BF129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Opći prihodi i primici ostvareni su iz nadležnog proračuna za financiranje redovne djelatnosti i za financiranje nabave dugotrajne imovine. Iz ostvarenih općih prihoda i primitaka za financiranje redovne djelatnosti podmiruju se rashodi za zaposlene, materijalni rashodi i financijski rashodi. Realizirani su u iznosu </w:t>
      </w:r>
      <w:r w:rsidR="00293F58">
        <w:rPr>
          <w:rFonts w:ascii="Times New Roman" w:eastAsia="SimSun" w:hAnsi="Times New Roman"/>
          <w:sz w:val="24"/>
          <w:szCs w:val="24"/>
          <w:lang w:eastAsia="zh-CN"/>
        </w:rPr>
        <w:t>142.224,88 eura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>. Iz prihoda i primitaka za financiranje nabave dugotrajne imovine podmirili su se rashodi za nabavu knjižne građe</w:t>
      </w:r>
      <w:r w:rsidR="00CB0CA8" w:rsidRPr="00EF3562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Realizirani su u iznosu </w:t>
      </w:r>
      <w:r w:rsidR="00293F58">
        <w:rPr>
          <w:rFonts w:ascii="Times New Roman" w:eastAsia="SimSun" w:hAnsi="Times New Roman"/>
          <w:sz w:val="24"/>
          <w:szCs w:val="24"/>
          <w:lang w:eastAsia="zh-CN"/>
        </w:rPr>
        <w:t>8.938,00 eura</w:t>
      </w:r>
      <w:r w:rsidR="00CB0CA8" w:rsidRPr="00EF3562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6904A7F6" w14:textId="05FE63B3" w:rsidR="00BF1297" w:rsidRPr="00EF3562" w:rsidRDefault="00BF1297" w:rsidP="00BF129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Opći prihodi i primici realizirani su u ukupnom iznosu od </w:t>
      </w:r>
      <w:r w:rsidR="00293F58">
        <w:rPr>
          <w:rFonts w:ascii="Times New Roman" w:eastAsia="SimSun" w:hAnsi="Times New Roman"/>
          <w:sz w:val="24"/>
          <w:szCs w:val="24"/>
          <w:lang w:eastAsia="zh-CN"/>
        </w:rPr>
        <w:t>151.162,88 eura</w:t>
      </w:r>
      <w:r w:rsidR="00CB0CA8" w:rsidRPr="00EF3562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72AC6F9E" w14:textId="77777777" w:rsidR="00BF1297" w:rsidRPr="00EF3562" w:rsidRDefault="00BF1297" w:rsidP="00BF129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C42E5C6" w14:textId="1D0AB133" w:rsidR="00BF1297" w:rsidRPr="00EF3562" w:rsidRDefault="00BF1297" w:rsidP="00BF129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hAnsi="Times New Roman"/>
          <w:sz w:val="24"/>
          <w:szCs w:val="24"/>
          <w:u w:val="single"/>
        </w:rPr>
        <w:lastRenderedPageBreak/>
        <w:t>Vlastiti prihodi 3.9.000001</w:t>
      </w:r>
    </w:p>
    <w:p w14:paraId="0D75D3FF" w14:textId="548E0E1A" w:rsidR="00BF1297" w:rsidRDefault="00BF1297" w:rsidP="00BF129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Vlastiti prihodi realizirani su u iznosu od </w:t>
      </w:r>
      <w:r w:rsidR="00EA42A2">
        <w:rPr>
          <w:rFonts w:ascii="Times New Roman" w:eastAsia="SimSun" w:hAnsi="Times New Roman"/>
          <w:sz w:val="24"/>
          <w:szCs w:val="24"/>
          <w:lang w:eastAsia="zh-CN"/>
        </w:rPr>
        <w:t>4.055,35 eura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i obuhvaćaju ostvarene prihode od pruženih usluga – najma polivalentne dvorane. Ostvareni vlastiti prihodi koriste se za financiranje materijalnih rashoda i rashoda za nabavu nefinancijske imovine. </w:t>
      </w:r>
    </w:p>
    <w:p w14:paraId="38188531" w14:textId="77777777" w:rsidR="00293F58" w:rsidRPr="00EF3562" w:rsidRDefault="00293F58" w:rsidP="00BF129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0470CFEA" w14:textId="77777777" w:rsidR="00BF1297" w:rsidRPr="00EF3562" w:rsidRDefault="00BF1297" w:rsidP="00BF129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hAnsi="Times New Roman"/>
          <w:sz w:val="24"/>
          <w:szCs w:val="24"/>
          <w:u w:val="single"/>
        </w:rPr>
        <w:t>Prihodi za posebne namjene 4.9.000001</w:t>
      </w:r>
    </w:p>
    <w:p w14:paraId="76E4E499" w14:textId="35FB80E5" w:rsidR="00BF1297" w:rsidRPr="00EF3562" w:rsidRDefault="00BF1297" w:rsidP="00BF129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Prihodi za posebne namjene odnose se na prihode za sufinanciranje cijene usluge i participacije Gradske knjižnice. Realizirani prihodi za posebne namjene u iznosu od </w:t>
      </w:r>
      <w:r w:rsidR="00EA42A2">
        <w:rPr>
          <w:rFonts w:ascii="Times New Roman" w:eastAsia="SimSun" w:hAnsi="Times New Roman"/>
          <w:sz w:val="24"/>
          <w:szCs w:val="24"/>
          <w:lang w:eastAsia="zh-CN"/>
        </w:rPr>
        <w:t>15.816,90 eura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koristiti će se za financiranje materijalnih rashoda i rashoda za nabavu nefinancijske imovine.</w:t>
      </w:r>
    </w:p>
    <w:p w14:paraId="09A4C9F3" w14:textId="77777777" w:rsidR="00293F58" w:rsidRDefault="00293F58" w:rsidP="00BF1297">
      <w:pPr>
        <w:pStyle w:val="Bezproreda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</w:p>
    <w:p w14:paraId="3E852CF0" w14:textId="14CFF989" w:rsidR="00BF1297" w:rsidRPr="00EF3562" w:rsidRDefault="00BF1297" w:rsidP="00BF1297">
      <w:pPr>
        <w:pStyle w:val="Bezproreda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u w:val="single"/>
          <w:lang w:eastAsia="zh-CN"/>
        </w:rPr>
        <w:t>Prihodi od pomoći 5.9.000001</w:t>
      </w:r>
    </w:p>
    <w:p w14:paraId="1619BDAB" w14:textId="3E0D274C" w:rsidR="00BF1297" w:rsidRPr="00EF3562" w:rsidRDefault="00BF1297" w:rsidP="00BF1297">
      <w:pPr>
        <w:pStyle w:val="Bezproreda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Prihodi od pomoći realizirane su u iznosu od </w:t>
      </w:r>
      <w:r w:rsidR="00EA42A2">
        <w:rPr>
          <w:rFonts w:ascii="Times New Roman" w:eastAsia="SimSun" w:hAnsi="Times New Roman"/>
          <w:sz w:val="24"/>
          <w:szCs w:val="24"/>
          <w:lang w:eastAsia="zh-CN"/>
        </w:rPr>
        <w:t>27.900,00 eura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i odnose se na kapitalne pomoći iz državnog proračuna za nabavku knjiga</w:t>
      </w:r>
      <w:r w:rsidR="00EA42A2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ED6792"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na tekuće pomoći iz državnog proračuna za održavanje programa</w:t>
      </w:r>
      <w:r w:rsidR="00EA42A2">
        <w:rPr>
          <w:rFonts w:ascii="Times New Roman" w:eastAsia="SimSun" w:hAnsi="Times New Roman"/>
          <w:sz w:val="24"/>
          <w:szCs w:val="24"/>
          <w:lang w:eastAsia="zh-CN"/>
        </w:rPr>
        <w:t xml:space="preserve"> te na tekuće pomoći iz općinskog proračuna za inicijativu „Čitamo da znamo“.</w:t>
      </w:r>
    </w:p>
    <w:p w14:paraId="3146A5BD" w14:textId="77777777" w:rsidR="00ED6792" w:rsidRPr="00EF3562" w:rsidRDefault="00ED6792" w:rsidP="00BF1297">
      <w:pPr>
        <w:pStyle w:val="Bezproreda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09588401" w14:textId="7B3AAC5E" w:rsidR="00ED6792" w:rsidRPr="00EF3562" w:rsidRDefault="00ED6792" w:rsidP="00BF1297">
      <w:pPr>
        <w:pStyle w:val="Bezproreda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u w:val="single"/>
          <w:lang w:eastAsia="zh-CN"/>
        </w:rPr>
        <w:t>Prihodi od donacija 6.9.000001</w:t>
      </w:r>
    </w:p>
    <w:p w14:paraId="5E0EDD48" w14:textId="721BE9AD" w:rsidR="00ED6792" w:rsidRDefault="00CB0CA8" w:rsidP="00BF1297">
      <w:pPr>
        <w:pStyle w:val="Bezproreda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Prihod od donacija </w:t>
      </w:r>
      <w:r w:rsidR="00EA42A2">
        <w:rPr>
          <w:rFonts w:ascii="Times New Roman" w:eastAsia="SimSun" w:hAnsi="Times New Roman"/>
          <w:sz w:val="24"/>
          <w:szCs w:val="24"/>
          <w:lang w:eastAsia="zh-CN"/>
        </w:rPr>
        <w:t>realizirani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 xml:space="preserve"> su u vrijednosti od </w:t>
      </w:r>
      <w:r w:rsidR="00EA42A2">
        <w:rPr>
          <w:rFonts w:ascii="Times New Roman" w:eastAsia="SimSun" w:hAnsi="Times New Roman"/>
          <w:sz w:val="24"/>
          <w:szCs w:val="24"/>
          <w:lang w:eastAsia="zh-CN"/>
        </w:rPr>
        <w:t>821,95 eura</w:t>
      </w:r>
      <w:r w:rsidRPr="00EF3562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2DCCEABA" w14:textId="77777777" w:rsidR="00EA42A2" w:rsidRDefault="00EA42A2" w:rsidP="00BF1297">
      <w:pPr>
        <w:pStyle w:val="Bezproreda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5408824" w14:textId="51B01A4E" w:rsidR="00EA42A2" w:rsidRDefault="00EA42A2" w:rsidP="00BF1297">
      <w:pPr>
        <w:pStyle w:val="Bezproreda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 w:rsidRPr="00EA42A2">
        <w:rPr>
          <w:rFonts w:ascii="Times New Roman" w:eastAsia="SimSun" w:hAnsi="Times New Roman"/>
          <w:sz w:val="24"/>
          <w:szCs w:val="24"/>
          <w:u w:val="single"/>
          <w:lang w:eastAsia="zh-CN"/>
        </w:rPr>
        <w:t>Prihodi s naslova osiguranja</w:t>
      </w:r>
    </w:p>
    <w:p w14:paraId="26BBDBD2" w14:textId="30E2A751" w:rsidR="00EA42A2" w:rsidRPr="00EA42A2" w:rsidRDefault="006C6790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Prihodi s naslova osiguranja za refundaciju štete realizirani su u iznosu od 2.712,50 eura.</w:t>
      </w:r>
    </w:p>
    <w:p w14:paraId="748E11B9" w14:textId="77777777" w:rsidR="00BF1297" w:rsidRPr="00EF3562" w:rsidRDefault="00BF1297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094AE6CA" w14:textId="77777777" w:rsidR="00BF1297" w:rsidRPr="00EF3562" w:rsidRDefault="00BF1297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EF3562">
        <w:rPr>
          <w:rFonts w:ascii="Times New Roman" w:eastAsia="Arial" w:hAnsi="Times New Roman"/>
          <w:sz w:val="24"/>
          <w:szCs w:val="24"/>
          <w:u w:val="single"/>
        </w:rPr>
        <w:t>Prihodi od prodaje nefinancijske imovine 7.9.000002</w:t>
      </w:r>
    </w:p>
    <w:p w14:paraId="19847B2C" w14:textId="630DDCE7" w:rsidR="00BF1297" w:rsidRPr="00EF3562" w:rsidRDefault="00BF1297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Prihodi od prodaje nefinancijske imovine ostvareni su u iznosu </w:t>
      </w:r>
      <w:r w:rsidR="00EA42A2">
        <w:rPr>
          <w:rFonts w:ascii="Times New Roman" w:eastAsia="Arial" w:hAnsi="Times New Roman"/>
          <w:sz w:val="24"/>
          <w:szCs w:val="24"/>
        </w:rPr>
        <w:t>338,00 eura</w:t>
      </w:r>
      <w:r w:rsidRPr="00EF3562">
        <w:rPr>
          <w:rFonts w:ascii="Times New Roman" w:eastAsia="Arial" w:hAnsi="Times New Roman"/>
          <w:sz w:val="24"/>
          <w:szCs w:val="24"/>
        </w:rPr>
        <w:t xml:space="preserve"> i odnose se na prihode od prodaje rashodovanih knjiga.</w:t>
      </w:r>
    </w:p>
    <w:p w14:paraId="574A57FA" w14:textId="77777777" w:rsidR="001F256F" w:rsidRPr="00EF3562" w:rsidRDefault="001F256F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41475F16" w14:textId="77777777" w:rsidR="00C51F5F" w:rsidRDefault="00C51F5F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48486B2E" w14:textId="77777777" w:rsidR="001F256F" w:rsidRPr="00EF3562" w:rsidRDefault="001F256F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464CA8FB" w14:textId="162FF6E1" w:rsidR="001F256F" w:rsidRPr="00EF3562" w:rsidRDefault="001F256F" w:rsidP="005020F7">
      <w:pPr>
        <w:pStyle w:val="Bezproreda"/>
        <w:numPr>
          <w:ilvl w:val="1"/>
          <w:numId w:val="8"/>
        </w:numPr>
        <w:ind w:left="1276" w:hanging="556"/>
        <w:rPr>
          <w:rFonts w:ascii="Times New Roman" w:eastAsia="Arial" w:hAnsi="Times New Roman"/>
          <w:b/>
          <w:bCs/>
          <w:sz w:val="24"/>
          <w:szCs w:val="24"/>
        </w:rPr>
      </w:pPr>
      <w:r w:rsidRPr="00EF3562">
        <w:rPr>
          <w:rFonts w:ascii="Times New Roman" w:eastAsia="Arial" w:hAnsi="Times New Roman"/>
          <w:b/>
          <w:bCs/>
          <w:sz w:val="24"/>
          <w:szCs w:val="24"/>
        </w:rPr>
        <w:t>OBRAZLOŽENJE POSEBNOG D</w:t>
      </w:r>
      <w:r w:rsidR="006649B3" w:rsidRPr="00EF3562">
        <w:rPr>
          <w:rFonts w:ascii="Times New Roman" w:eastAsia="Arial" w:hAnsi="Times New Roman"/>
          <w:b/>
          <w:bCs/>
          <w:sz w:val="24"/>
          <w:szCs w:val="24"/>
        </w:rPr>
        <w:t>I</w:t>
      </w:r>
      <w:r w:rsidRPr="00EF3562">
        <w:rPr>
          <w:rFonts w:ascii="Times New Roman" w:eastAsia="Arial" w:hAnsi="Times New Roman"/>
          <w:b/>
          <w:bCs/>
          <w:sz w:val="24"/>
          <w:szCs w:val="24"/>
        </w:rPr>
        <w:t>JELA</w:t>
      </w:r>
      <w:r w:rsidR="006649B3" w:rsidRPr="00EF3562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="00FB7F7F">
        <w:rPr>
          <w:rFonts w:ascii="Times New Roman" w:eastAsia="Arial" w:hAnsi="Times New Roman"/>
          <w:b/>
          <w:bCs/>
          <w:sz w:val="24"/>
          <w:szCs w:val="24"/>
        </w:rPr>
        <w:t>IZVJEŠTAJA O IZVRŠENJU</w:t>
      </w:r>
      <w:r w:rsidR="005020F7">
        <w:rPr>
          <w:rFonts w:ascii="Times New Roman" w:eastAsia="Arial" w:hAnsi="Times New Roman"/>
          <w:b/>
          <w:bCs/>
          <w:sz w:val="24"/>
          <w:szCs w:val="24"/>
        </w:rPr>
        <w:t xml:space="preserve">   </w:t>
      </w:r>
      <w:r w:rsidR="00FB7F7F">
        <w:rPr>
          <w:rFonts w:ascii="Times New Roman" w:eastAsia="Arial" w:hAnsi="Times New Roman"/>
          <w:b/>
          <w:bCs/>
          <w:sz w:val="24"/>
          <w:szCs w:val="24"/>
        </w:rPr>
        <w:t>PRORAČUNA</w:t>
      </w:r>
    </w:p>
    <w:p w14:paraId="1C13FD0D" w14:textId="77777777" w:rsidR="001F256F" w:rsidRPr="00EF3562" w:rsidRDefault="001F256F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31341346" w14:textId="77777777" w:rsidR="001F256F" w:rsidRPr="00EF3562" w:rsidRDefault="001F256F" w:rsidP="00BF1297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0560DBA6" w14:textId="77777777" w:rsidR="00C51F5F" w:rsidRPr="00EF3562" w:rsidRDefault="00C51F5F" w:rsidP="00C51F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EF3562">
        <w:rPr>
          <w:rFonts w:ascii="Times New Roman" w:hAnsi="Times New Roman" w:cs="Times New Roman"/>
          <w:b/>
          <w:bCs/>
          <w:color w:val="auto"/>
        </w:rPr>
        <w:t>Zakonske i druge pravne osnove</w:t>
      </w:r>
    </w:p>
    <w:p w14:paraId="6FD71152" w14:textId="77777777" w:rsidR="00C51F5F" w:rsidRPr="00EF3562" w:rsidRDefault="00C51F5F" w:rsidP="00C51F5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3165FF3" w14:textId="77777777" w:rsidR="00532A77" w:rsidRPr="00532A77" w:rsidRDefault="00532A77" w:rsidP="00532A77">
      <w:pPr>
        <w:widowControl w:val="0"/>
        <w:numPr>
          <w:ilvl w:val="0"/>
          <w:numId w:val="6"/>
        </w:numPr>
        <w:suppressAutoHyphens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bidi="hi-IN"/>
        </w:rPr>
      </w:pPr>
      <w:r w:rsidRPr="00532A77">
        <w:rPr>
          <w:rFonts w:ascii="Times New Roman" w:eastAsia="Times New Roman" w:hAnsi="Times New Roman"/>
          <w:kern w:val="3"/>
          <w:sz w:val="24"/>
          <w:szCs w:val="24"/>
          <w:lang w:bidi="hi-IN"/>
        </w:rPr>
        <w:t>Zakon o knjižnicama (NN 17/19, 98/19, 114/22, 36/24)</w:t>
      </w:r>
    </w:p>
    <w:p w14:paraId="7C6BB97A" w14:textId="77777777" w:rsidR="00532A77" w:rsidRPr="00532A77" w:rsidRDefault="00532A77" w:rsidP="00532A77">
      <w:pPr>
        <w:widowControl w:val="0"/>
        <w:numPr>
          <w:ilvl w:val="0"/>
          <w:numId w:val="6"/>
        </w:numPr>
        <w:suppressAutoHyphens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bidi="hi-IN"/>
        </w:rPr>
      </w:pPr>
      <w:r w:rsidRPr="00532A77">
        <w:rPr>
          <w:rFonts w:ascii="Times New Roman" w:eastAsia="Times New Roman" w:hAnsi="Times New Roman"/>
          <w:kern w:val="3"/>
          <w:sz w:val="24"/>
          <w:szCs w:val="24"/>
          <w:lang w:bidi="hi-IN"/>
        </w:rPr>
        <w:t>Zakon o ustanovama (NN 76/93, NN 35/08), NN127/19, NN 151/22)</w:t>
      </w:r>
    </w:p>
    <w:p w14:paraId="4BB7731B" w14:textId="77777777" w:rsidR="00532A77" w:rsidRPr="00532A77" w:rsidRDefault="00532A77" w:rsidP="00532A77">
      <w:pPr>
        <w:widowControl w:val="0"/>
        <w:numPr>
          <w:ilvl w:val="0"/>
          <w:numId w:val="6"/>
        </w:numPr>
        <w:suppressAutoHyphens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bidi="hi-IN"/>
        </w:rPr>
      </w:pPr>
      <w:r w:rsidRPr="00532A77">
        <w:rPr>
          <w:rFonts w:ascii="Times New Roman" w:eastAsia="Times New Roman" w:hAnsi="Times New Roman"/>
          <w:kern w:val="3"/>
          <w:sz w:val="24"/>
          <w:szCs w:val="24"/>
          <w:lang w:bidi="hi-IN"/>
        </w:rPr>
        <w:t>Zakon o kulturnim vijećima i financiranju javnih potreba u kulturi (NN 83/2022)</w:t>
      </w:r>
    </w:p>
    <w:p w14:paraId="57C7C154" w14:textId="77777777" w:rsidR="00532A77" w:rsidRPr="00532A77" w:rsidRDefault="00532A77" w:rsidP="00532A77">
      <w:pPr>
        <w:widowControl w:val="0"/>
        <w:numPr>
          <w:ilvl w:val="0"/>
          <w:numId w:val="6"/>
        </w:numPr>
        <w:suppressAutoHyphens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bidi="hi-IN"/>
        </w:rPr>
      </w:pPr>
      <w:r w:rsidRPr="00532A77">
        <w:rPr>
          <w:rFonts w:ascii="Times New Roman" w:eastAsia="Times New Roman" w:hAnsi="Times New Roman"/>
          <w:kern w:val="3"/>
          <w:sz w:val="24"/>
          <w:szCs w:val="24"/>
          <w:lang w:bidi="hi-IN"/>
        </w:rPr>
        <w:t>Zakon o autorskom pravu i srodnim pravima (NN 111/2021)</w:t>
      </w:r>
    </w:p>
    <w:p w14:paraId="25508A49" w14:textId="77777777" w:rsidR="00532A77" w:rsidRPr="00532A77" w:rsidRDefault="00532A77" w:rsidP="00532A77">
      <w:pPr>
        <w:widowControl w:val="0"/>
        <w:numPr>
          <w:ilvl w:val="0"/>
          <w:numId w:val="6"/>
        </w:numPr>
        <w:suppressAutoHyphens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bidi="hi-IN"/>
        </w:rPr>
      </w:pPr>
      <w:r w:rsidRPr="00532A77">
        <w:rPr>
          <w:rFonts w:ascii="Times New Roman" w:eastAsia="Times New Roman" w:hAnsi="Times New Roman"/>
          <w:kern w:val="3"/>
          <w:sz w:val="24"/>
          <w:szCs w:val="24"/>
          <w:lang w:bidi="hi-IN"/>
        </w:rPr>
        <w:t>Zakon o upravljanju javnim ustanovama u kulturi (NN 96/2001, NN 98/2019)</w:t>
      </w:r>
    </w:p>
    <w:p w14:paraId="1DD5D309" w14:textId="77777777" w:rsidR="00532A77" w:rsidRPr="00532A77" w:rsidRDefault="00532A77" w:rsidP="00532A77">
      <w:pPr>
        <w:widowControl w:val="0"/>
        <w:numPr>
          <w:ilvl w:val="0"/>
          <w:numId w:val="6"/>
        </w:numPr>
        <w:suppressAutoHyphens/>
        <w:autoSpaceDN w:val="0"/>
        <w:spacing w:after="160" w:line="256" w:lineRule="auto"/>
        <w:contextualSpacing/>
        <w:rPr>
          <w:rFonts w:ascii="Times New Roman" w:eastAsia="Times New Roman" w:hAnsi="Times New Roman"/>
          <w:kern w:val="3"/>
          <w:sz w:val="24"/>
          <w:szCs w:val="24"/>
          <w:lang w:bidi="hi-IN"/>
        </w:rPr>
      </w:pPr>
      <w:r w:rsidRPr="00532A77">
        <w:rPr>
          <w:rFonts w:ascii="Times New Roman" w:eastAsia="Times New Roman" w:hAnsi="Times New Roman"/>
          <w:kern w:val="3"/>
          <w:sz w:val="24"/>
          <w:szCs w:val="24"/>
          <w:lang w:bidi="hi-IN"/>
        </w:rPr>
        <w:t>Standardi za narodne knjižnice u Republici Hrvatskoj (NN 103/21)</w:t>
      </w:r>
    </w:p>
    <w:p w14:paraId="2F0DC2CF" w14:textId="77777777" w:rsidR="00532A77" w:rsidRPr="00532A77" w:rsidRDefault="00532A77" w:rsidP="00532A77">
      <w:pPr>
        <w:widowControl w:val="0"/>
        <w:numPr>
          <w:ilvl w:val="0"/>
          <w:numId w:val="6"/>
        </w:numPr>
        <w:suppressAutoHyphens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bidi="hi-IN"/>
        </w:rPr>
      </w:pPr>
      <w:r w:rsidRPr="00532A77">
        <w:rPr>
          <w:rFonts w:ascii="Times New Roman" w:eastAsia="Times New Roman" w:hAnsi="Times New Roman"/>
          <w:kern w:val="3"/>
          <w:sz w:val="24"/>
          <w:szCs w:val="24"/>
          <w:lang w:bidi="hi-IN"/>
        </w:rPr>
        <w:t>Pravilnik o upisniku knjižnica i knjižnica u sastavu (NN 78/20)</w:t>
      </w:r>
    </w:p>
    <w:p w14:paraId="3DF73E11" w14:textId="77777777" w:rsidR="00532A77" w:rsidRPr="00532A77" w:rsidRDefault="00532A77" w:rsidP="00532A77">
      <w:pPr>
        <w:widowControl w:val="0"/>
        <w:numPr>
          <w:ilvl w:val="0"/>
          <w:numId w:val="6"/>
        </w:numPr>
        <w:suppressAutoHyphens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bidi="hi-IN"/>
        </w:rPr>
      </w:pPr>
      <w:r w:rsidRPr="00532A77">
        <w:rPr>
          <w:rFonts w:ascii="Times New Roman" w:eastAsia="Times New Roman" w:hAnsi="Times New Roman"/>
          <w:kern w:val="3"/>
          <w:sz w:val="24"/>
          <w:szCs w:val="24"/>
          <w:lang w:bidi="hi-IN"/>
        </w:rPr>
        <w:t>Pravilnik o uvjetima i načinu stjecanja stručnih zvanja u knjižničarskoj struci (NN107/21)</w:t>
      </w:r>
    </w:p>
    <w:p w14:paraId="5114D4DC" w14:textId="77777777" w:rsidR="00532A77" w:rsidRPr="00532A77" w:rsidRDefault="00532A77" w:rsidP="00532A77">
      <w:pPr>
        <w:widowControl w:val="0"/>
        <w:numPr>
          <w:ilvl w:val="0"/>
          <w:numId w:val="6"/>
        </w:numPr>
        <w:suppressAutoHyphens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bidi="hi-IN"/>
        </w:rPr>
      </w:pPr>
      <w:r w:rsidRPr="00532A77">
        <w:rPr>
          <w:rFonts w:ascii="Times New Roman" w:eastAsia="Times New Roman" w:hAnsi="Times New Roman"/>
          <w:kern w:val="3"/>
          <w:sz w:val="24"/>
          <w:szCs w:val="24"/>
          <w:lang w:bidi="hi-IN"/>
        </w:rPr>
        <w:t>Pravilnik o matičnoj djelatnosti i sustavu matičnih knjižnica Republici Hrvatskoj (NN 81/21)</w:t>
      </w:r>
    </w:p>
    <w:p w14:paraId="2736EF17" w14:textId="77777777" w:rsidR="00532A77" w:rsidRPr="00532A77" w:rsidRDefault="00532A77" w:rsidP="00532A77">
      <w:pPr>
        <w:widowControl w:val="0"/>
        <w:numPr>
          <w:ilvl w:val="0"/>
          <w:numId w:val="6"/>
        </w:numPr>
        <w:suppressAutoHyphens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bidi="hi-IN"/>
        </w:rPr>
      </w:pPr>
      <w:r w:rsidRPr="00532A77">
        <w:rPr>
          <w:rFonts w:ascii="Times New Roman" w:eastAsia="Times New Roman" w:hAnsi="Times New Roman"/>
          <w:kern w:val="3"/>
          <w:sz w:val="24"/>
          <w:szCs w:val="24"/>
          <w:lang w:bidi="hi-IN"/>
        </w:rPr>
        <w:t>Pravilnik o zaštiti, reviziji i otpisu knjižnične građe (NN 27/23)</w:t>
      </w:r>
    </w:p>
    <w:p w14:paraId="017EFFCE" w14:textId="77777777" w:rsidR="00532A77" w:rsidRPr="00532A77" w:rsidRDefault="00532A77" w:rsidP="00532A77">
      <w:pPr>
        <w:widowControl w:val="0"/>
        <w:numPr>
          <w:ilvl w:val="0"/>
          <w:numId w:val="6"/>
        </w:numPr>
        <w:suppressAutoHyphens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bidi="hi-IN"/>
        </w:rPr>
      </w:pPr>
      <w:r w:rsidRPr="00532A77">
        <w:rPr>
          <w:rFonts w:ascii="Times New Roman" w:eastAsia="Times New Roman" w:hAnsi="Times New Roman"/>
          <w:kern w:val="3"/>
          <w:sz w:val="24"/>
          <w:szCs w:val="24"/>
          <w:lang w:bidi="hi-IN"/>
        </w:rPr>
        <w:t>IFLA-</w:t>
      </w:r>
      <w:proofErr w:type="spellStart"/>
      <w:r w:rsidRPr="00532A77">
        <w:rPr>
          <w:rFonts w:ascii="Times New Roman" w:eastAsia="Times New Roman" w:hAnsi="Times New Roman"/>
          <w:kern w:val="3"/>
          <w:sz w:val="24"/>
          <w:szCs w:val="24"/>
          <w:lang w:bidi="hi-IN"/>
        </w:rPr>
        <w:t>in</w:t>
      </w:r>
      <w:proofErr w:type="spellEnd"/>
      <w:r w:rsidRPr="00532A77">
        <w:rPr>
          <w:rFonts w:ascii="Times New Roman" w:eastAsia="Times New Roman" w:hAnsi="Times New Roman"/>
          <w:kern w:val="3"/>
          <w:sz w:val="24"/>
          <w:szCs w:val="24"/>
          <w:lang w:bidi="hi-IN"/>
        </w:rPr>
        <w:t xml:space="preserve"> i UNESCO-ov Manifest za narodne knjižnice (1994)</w:t>
      </w:r>
    </w:p>
    <w:p w14:paraId="00282907" w14:textId="77777777" w:rsidR="00532A77" w:rsidRPr="00532A77" w:rsidRDefault="00532A77" w:rsidP="00532A77">
      <w:pPr>
        <w:widowControl w:val="0"/>
        <w:numPr>
          <w:ilvl w:val="0"/>
          <w:numId w:val="6"/>
        </w:numPr>
        <w:suppressAutoHyphens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bidi="hi-IN"/>
        </w:rPr>
      </w:pPr>
      <w:r w:rsidRPr="00532A77">
        <w:rPr>
          <w:rFonts w:ascii="Times New Roman" w:eastAsia="Times New Roman" w:hAnsi="Times New Roman"/>
          <w:kern w:val="3"/>
          <w:sz w:val="24"/>
          <w:szCs w:val="24"/>
          <w:lang w:bidi="hi-IN"/>
        </w:rPr>
        <w:t>IFLA-ine smjernice za narodne knjižnice</w:t>
      </w:r>
    </w:p>
    <w:p w14:paraId="1FBAA4F2" w14:textId="7CABC373" w:rsidR="00532A77" w:rsidRDefault="00532A77" w:rsidP="00532A77">
      <w:pPr>
        <w:widowControl w:val="0"/>
        <w:numPr>
          <w:ilvl w:val="0"/>
          <w:numId w:val="6"/>
        </w:numPr>
        <w:suppressAutoHyphens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bidi="hi-IN"/>
        </w:rPr>
      </w:pPr>
      <w:r w:rsidRPr="00532A77">
        <w:rPr>
          <w:rFonts w:ascii="Times New Roman" w:eastAsia="Times New Roman" w:hAnsi="Times New Roman"/>
          <w:kern w:val="3"/>
          <w:sz w:val="24"/>
          <w:szCs w:val="24"/>
          <w:lang w:bidi="hi-IN"/>
        </w:rPr>
        <w:lastRenderedPageBreak/>
        <w:t>Statut Gradske knjižnice Labin</w:t>
      </w:r>
    </w:p>
    <w:p w14:paraId="20589DCB" w14:textId="53672529" w:rsidR="00532A77" w:rsidRPr="00532A77" w:rsidRDefault="00532A77" w:rsidP="00532A77">
      <w:pPr>
        <w:widowControl w:val="0"/>
        <w:numPr>
          <w:ilvl w:val="0"/>
          <w:numId w:val="6"/>
        </w:numPr>
        <w:suppressAutoHyphens/>
        <w:autoSpaceDN w:val="0"/>
        <w:spacing w:after="160" w:line="256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/>
          <w:kern w:val="3"/>
          <w:sz w:val="24"/>
          <w:szCs w:val="24"/>
          <w:lang w:bidi="hi-IN"/>
        </w:rPr>
        <w:t>Plan i program razvitka Gradske knjižnice Labin za 2024.</w:t>
      </w:r>
    </w:p>
    <w:p w14:paraId="6156ABCF" w14:textId="77777777" w:rsidR="00EF3562" w:rsidRPr="00EF3562" w:rsidRDefault="00EF3562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32DE932E" w14:textId="45DE371D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  <w:r w:rsidRPr="00EF3562">
        <w:rPr>
          <w:rFonts w:ascii="Times New Roman" w:eastAsia="Arial" w:hAnsi="Times New Roman"/>
          <w:b/>
          <w:sz w:val="24"/>
          <w:szCs w:val="24"/>
        </w:rPr>
        <w:t>Program: PROMICANJE KULTURE</w:t>
      </w:r>
    </w:p>
    <w:p w14:paraId="4D0743B5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  <w:r w:rsidRPr="00EF3562">
        <w:rPr>
          <w:rFonts w:ascii="Times New Roman" w:eastAsia="Arial" w:hAnsi="Times New Roman"/>
          <w:b/>
          <w:sz w:val="24"/>
          <w:szCs w:val="24"/>
          <w:u w:val="single"/>
        </w:rPr>
        <w:t>Opis i cilj programa</w:t>
      </w:r>
      <w:r w:rsidRPr="00EF3562">
        <w:rPr>
          <w:rFonts w:ascii="Times New Roman" w:eastAsia="Arial" w:hAnsi="Times New Roman"/>
          <w:b/>
          <w:sz w:val="24"/>
          <w:szCs w:val="24"/>
        </w:rPr>
        <w:t>:</w:t>
      </w:r>
    </w:p>
    <w:p w14:paraId="2ABD607B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3E2B0D79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>Program obuhvaća aktivnosti kojima se osiguravaju sredstva za obavljanje redovne djelatnosti Gradske knjižnice Labin. Osim svojom primarnom, knjižničarskom djelatnošću, Knjižnica se bavila i organiziranjem posebnih događanja u kulturi te animacijskim aktivnostima koje su se održavale kroz kreativne i edukativne radionice i igraonice.</w:t>
      </w:r>
    </w:p>
    <w:p w14:paraId="14B0BD0B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5B50F98E" w14:textId="2A41725B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>Cilj programa je provedba aktivnosti - pružanje korisnicima javnu uporabu knjižn</w:t>
      </w:r>
      <w:r w:rsidR="000523E8">
        <w:rPr>
          <w:rFonts w:ascii="Times New Roman" w:eastAsia="Arial" w:hAnsi="Times New Roman"/>
          <w:sz w:val="24"/>
          <w:szCs w:val="24"/>
        </w:rPr>
        <w:t>ičnog</w:t>
      </w:r>
      <w:r w:rsidRPr="00EF3562">
        <w:rPr>
          <w:rFonts w:ascii="Times New Roman" w:eastAsia="Arial" w:hAnsi="Times New Roman"/>
          <w:sz w:val="24"/>
          <w:szCs w:val="24"/>
        </w:rPr>
        <w:t xml:space="preserve"> fonda, periodike, audio, audiovizualnu i elektroničku građu; izrađivanje osnovnih i pomoćnih </w:t>
      </w:r>
      <w:bookmarkStart w:id="0" w:name="_Hlk46150255"/>
      <w:r w:rsidRPr="00EF3562">
        <w:rPr>
          <w:rFonts w:ascii="Times New Roman" w:eastAsia="Arial" w:hAnsi="Times New Roman"/>
          <w:sz w:val="24"/>
          <w:szCs w:val="24"/>
        </w:rPr>
        <w:t xml:space="preserve">kataloga, informiranje korisnika o opsegu i sadržaju bibliotečnih fondova; stalno stručno usavršavanje djelatnika, suradnja s predškolskim i školskim ustanovama radi razvijanja i jačanja čitalačkih navika kod djece i mladih; obilježavanje značajnih datuma prigodnim panoima, izložbama; organiziranje predavanja i radionica; omogućavanje pristupačnosti knjižnične građe i informacija korisnicima, osiguravanje korištenja te protoka informacija, poticanje svih kategorija građanstva, počevši od predškolaca, na čitanje i korištenje knjižnice i knjižnične građe u cjeloživotnom učenju; organiziranje književnih večeri i susreta s književnicima; znanstvena predavanja, izložbe, edukativno-kreativne radionice i druge aktivnosti za djecu i mlade; njegovanje i očuvanje dijalektalnog govora i organiziranje već tradicionalnog literarnog natječaja „Ca je ča" za pjesme na labinskoj </w:t>
      </w:r>
      <w:proofErr w:type="spellStart"/>
      <w:r w:rsidRPr="00EF3562">
        <w:rPr>
          <w:rFonts w:ascii="Times New Roman" w:eastAsia="Arial" w:hAnsi="Times New Roman"/>
          <w:sz w:val="24"/>
          <w:szCs w:val="24"/>
        </w:rPr>
        <w:t>cakavici</w:t>
      </w:r>
      <w:proofErr w:type="spellEnd"/>
      <w:r w:rsidRPr="00EF3562">
        <w:rPr>
          <w:rFonts w:ascii="Times New Roman" w:eastAsia="Arial" w:hAnsi="Times New Roman"/>
          <w:sz w:val="24"/>
          <w:szCs w:val="24"/>
        </w:rPr>
        <w:t>/</w:t>
      </w:r>
      <w:proofErr w:type="spellStart"/>
      <w:r w:rsidRPr="00EF3562">
        <w:rPr>
          <w:rFonts w:ascii="Times New Roman" w:eastAsia="Arial" w:hAnsi="Times New Roman"/>
          <w:sz w:val="24"/>
          <w:szCs w:val="24"/>
        </w:rPr>
        <w:t>čakavici</w:t>
      </w:r>
      <w:proofErr w:type="spellEnd"/>
      <w:r w:rsidRPr="00EF3562">
        <w:rPr>
          <w:rFonts w:ascii="Times New Roman" w:eastAsia="Arial" w:hAnsi="Times New Roman"/>
          <w:sz w:val="24"/>
          <w:szCs w:val="24"/>
        </w:rPr>
        <w:t xml:space="preserve">, osiguravanje dostupnosti i posudbe elektroničkih knjiga recentne nakladničke produkcije na hrvatskom jeziku putem digitalne platforme </w:t>
      </w:r>
      <w:proofErr w:type="spellStart"/>
      <w:r w:rsidRPr="00EF3562">
        <w:rPr>
          <w:rFonts w:ascii="Times New Roman" w:eastAsia="Arial" w:hAnsi="Times New Roman"/>
          <w:sz w:val="24"/>
          <w:szCs w:val="24"/>
        </w:rPr>
        <w:t>iBiblos</w:t>
      </w:r>
      <w:proofErr w:type="spellEnd"/>
      <w:r w:rsidRPr="00EF3562">
        <w:rPr>
          <w:rFonts w:ascii="Times New Roman" w:eastAsia="Arial" w:hAnsi="Times New Roman"/>
          <w:sz w:val="24"/>
          <w:szCs w:val="24"/>
        </w:rPr>
        <w:t>, kao i unapređivanje i razvijanje novih online usluga za korisnike; omogućavanje pristupa znanju i poticanje korisnika, posebno djece i mladih, na služenje novim digitalnim tehnologijama; omogućavanje osnovnih knjižničnih usluga i promoviranje knjige i čitanja na području van sjedišta Knjižnice – u knjižničnim stacionarima u Raši i Rapcu..</w:t>
      </w:r>
    </w:p>
    <w:p w14:paraId="4C829D05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15F287D6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  <w:u w:val="single"/>
        </w:rPr>
      </w:pPr>
      <w:bookmarkStart w:id="1" w:name="_Hlk46152963"/>
      <w:bookmarkEnd w:id="0"/>
      <w:r w:rsidRPr="00EF3562">
        <w:rPr>
          <w:rFonts w:ascii="Times New Roman" w:eastAsia="Arial" w:hAnsi="Times New Roman"/>
          <w:b/>
          <w:sz w:val="24"/>
          <w:szCs w:val="24"/>
          <w:u w:val="single"/>
        </w:rPr>
        <w:t>Realizirana sredstva:</w:t>
      </w:r>
    </w:p>
    <w:p w14:paraId="1451E593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24E10129" w14:textId="2D664FAE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 xml:space="preserve">Za potrebe izvršenja aktivnosti ovog programa od </w:t>
      </w:r>
      <w:r w:rsidR="008C452F">
        <w:rPr>
          <w:rFonts w:ascii="Times New Roman" w:eastAsia="Arial" w:hAnsi="Times New Roman"/>
          <w:sz w:val="24"/>
          <w:szCs w:val="24"/>
        </w:rPr>
        <w:t>232.175,00 eura</w:t>
      </w:r>
      <w:r w:rsidRPr="00EF3562">
        <w:rPr>
          <w:rFonts w:ascii="Times New Roman" w:eastAsia="Arial" w:hAnsi="Times New Roman"/>
          <w:sz w:val="24"/>
          <w:szCs w:val="24"/>
        </w:rPr>
        <w:t xml:space="preserve"> ukupno planiranih sredstava za 202</w:t>
      </w:r>
      <w:r w:rsidR="008C452F">
        <w:rPr>
          <w:rFonts w:ascii="Times New Roman" w:eastAsia="Arial" w:hAnsi="Times New Roman"/>
          <w:sz w:val="24"/>
          <w:szCs w:val="24"/>
        </w:rPr>
        <w:t>4</w:t>
      </w:r>
      <w:r w:rsidRPr="00EF3562">
        <w:rPr>
          <w:rFonts w:ascii="Times New Roman" w:eastAsia="Arial" w:hAnsi="Times New Roman"/>
          <w:sz w:val="24"/>
          <w:szCs w:val="24"/>
        </w:rPr>
        <w:t xml:space="preserve">. godinu, utrošeno je </w:t>
      </w:r>
      <w:r w:rsidR="008C452F">
        <w:rPr>
          <w:rFonts w:ascii="Times New Roman" w:eastAsia="Arial" w:hAnsi="Times New Roman"/>
          <w:sz w:val="24"/>
          <w:szCs w:val="24"/>
        </w:rPr>
        <w:t>211.911,40 eura</w:t>
      </w:r>
      <w:r w:rsidRPr="00EF3562">
        <w:rPr>
          <w:rFonts w:ascii="Times New Roman" w:eastAsia="Arial" w:hAnsi="Times New Roman"/>
          <w:sz w:val="24"/>
          <w:szCs w:val="24"/>
        </w:rPr>
        <w:t xml:space="preserve">, što iznosi </w:t>
      </w:r>
      <w:r w:rsidR="008C452F">
        <w:rPr>
          <w:rFonts w:ascii="Times New Roman" w:eastAsia="Arial" w:hAnsi="Times New Roman"/>
          <w:sz w:val="24"/>
          <w:szCs w:val="24"/>
        </w:rPr>
        <w:t>91,27</w:t>
      </w:r>
      <w:r w:rsidRPr="00EF3562">
        <w:rPr>
          <w:rFonts w:ascii="Times New Roman" w:eastAsia="Arial" w:hAnsi="Times New Roman"/>
          <w:sz w:val="24"/>
          <w:szCs w:val="24"/>
        </w:rPr>
        <w:t xml:space="preserve"> % godišnjeg plana. </w:t>
      </w:r>
    </w:p>
    <w:bookmarkEnd w:id="1"/>
    <w:p w14:paraId="66F643AE" w14:textId="77777777" w:rsidR="00C51F5F" w:rsidRPr="00EF3562" w:rsidRDefault="00C51F5F" w:rsidP="00C51F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8F567C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2" w:name="_Hlk46152991"/>
      <w:r w:rsidRPr="00EF3562">
        <w:rPr>
          <w:rFonts w:ascii="Times New Roman" w:hAnsi="Times New Roman"/>
          <w:b/>
          <w:sz w:val="24"/>
          <w:szCs w:val="24"/>
          <w:u w:val="single"/>
        </w:rPr>
        <w:t>Pokazatelji uspješnosti realiziranih ciljeva:</w:t>
      </w:r>
    </w:p>
    <w:p w14:paraId="65F59894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EB5530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Za utvrđene ciljeve provedbe programa Promicanje kulture definiramo sljedeće pokazatelje uspješnosti realiziranih ciljeva:</w:t>
      </w:r>
    </w:p>
    <w:p w14:paraId="742FC9BB" w14:textId="77777777" w:rsidR="00C51F5F" w:rsidRPr="00EF3562" w:rsidRDefault="00C51F5F" w:rsidP="00C51F5F">
      <w:pPr>
        <w:pStyle w:val="Bezproreda"/>
        <w:rPr>
          <w:rFonts w:ascii="Times New Roman" w:hAnsi="Times New Roman"/>
          <w:sz w:val="24"/>
          <w:szCs w:val="24"/>
        </w:rPr>
      </w:pPr>
    </w:p>
    <w:p w14:paraId="685B0D15" w14:textId="695480CD" w:rsidR="00C51F5F" w:rsidRPr="00EF3562" w:rsidRDefault="00C51F5F" w:rsidP="00EF3562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b/>
          <w:sz w:val="24"/>
          <w:szCs w:val="24"/>
        </w:rPr>
        <w:t xml:space="preserve">broj posjeta: </w:t>
      </w:r>
      <w:r w:rsidRPr="00EF3562">
        <w:rPr>
          <w:rFonts w:ascii="Times New Roman" w:hAnsi="Times New Roman"/>
          <w:sz w:val="24"/>
          <w:szCs w:val="24"/>
        </w:rPr>
        <w:t>u izvještajnom razdoblju registrirali smo 14.813 posjeta korisnika usluga  Knjižnice</w:t>
      </w:r>
    </w:p>
    <w:p w14:paraId="0811CC1A" w14:textId="69DE26B1" w:rsidR="00C51F5F" w:rsidRPr="00EF3562" w:rsidRDefault="00C51F5F" w:rsidP="00EF3562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b/>
          <w:sz w:val="24"/>
          <w:szCs w:val="24"/>
        </w:rPr>
        <w:t>ukupan broj članova:</w:t>
      </w:r>
      <w:r w:rsidRPr="00EF3562">
        <w:rPr>
          <w:rFonts w:ascii="Times New Roman" w:hAnsi="Times New Roman"/>
          <w:sz w:val="24"/>
          <w:szCs w:val="24"/>
        </w:rPr>
        <w:t xml:space="preserve"> u razdoblju od 1. do 12. mjeseca 202</w:t>
      </w:r>
      <w:r w:rsidR="000523E8">
        <w:rPr>
          <w:rFonts w:ascii="Times New Roman" w:hAnsi="Times New Roman"/>
          <w:sz w:val="24"/>
          <w:szCs w:val="24"/>
        </w:rPr>
        <w:t>4</w:t>
      </w:r>
      <w:r w:rsidRPr="00EF3562">
        <w:rPr>
          <w:rFonts w:ascii="Times New Roman" w:hAnsi="Times New Roman"/>
          <w:sz w:val="24"/>
          <w:szCs w:val="24"/>
        </w:rPr>
        <w:t>. g. u Knjižnicu je učlanjen ukupno 1.</w:t>
      </w:r>
      <w:r w:rsidR="000523E8">
        <w:rPr>
          <w:rFonts w:ascii="Times New Roman" w:hAnsi="Times New Roman"/>
          <w:sz w:val="24"/>
          <w:szCs w:val="24"/>
        </w:rPr>
        <w:t>741</w:t>
      </w:r>
      <w:r w:rsidRPr="00EF3562">
        <w:rPr>
          <w:rFonts w:ascii="Times New Roman" w:hAnsi="Times New Roman"/>
          <w:sz w:val="24"/>
          <w:szCs w:val="24"/>
        </w:rPr>
        <w:t xml:space="preserve"> član, od toga  djeca (0 – 4), predškolci i učenici </w:t>
      </w:r>
      <w:r w:rsidR="00586D4B">
        <w:rPr>
          <w:rFonts w:ascii="Times New Roman" w:hAnsi="Times New Roman"/>
          <w:sz w:val="24"/>
          <w:szCs w:val="24"/>
        </w:rPr>
        <w:t>604</w:t>
      </w:r>
      <w:r w:rsidRPr="00EF3562">
        <w:rPr>
          <w:rFonts w:ascii="Times New Roman" w:hAnsi="Times New Roman"/>
          <w:sz w:val="24"/>
          <w:szCs w:val="24"/>
        </w:rPr>
        <w:t>, ostalo građanstvo 1.1</w:t>
      </w:r>
      <w:r w:rsidR="00586D4B">
        <w:rPr>
          <w:rFonts w:ascii="Times New Roman" w:hAnsi="Times New Roman"/>
          <w:sz w:val="24"/>
          <w:szCs w:val="24"/>
        </w:rPr>
        <w:t>21</w:t>
      </w:r>
      <w:r w:rsidRPr="00EF3562">
        <w:rPr>
          <w:rFonts w:ascii="Times New Roman" w:hAnsi="Times New Roman"/>
          <w:sz w:val="24"/>
          <w:szCs w:val="24"/>
        </w:rPr>
        <w:t xml:space="preserve"> član</w:t>
      </w:r>
    </w:p>
    <w:p w14:paraId="2DCFC362" w14:textId="1649FB1C" w:rsidR="00C51F5F" w:rsidRPr="00EF3562" w:rsidRDefault="00C51F5F" w:rsidP="00EF3562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b/>
          <w:sz w:val="24"/>
          <w:szCs w:val="24"/>
        </w:rPr>
        <w:t>korištenje knjižnične građe:</w:t>
      </w:r>
      <w:r w:rsidRPr="00EF3562">
        <w:rPr>
          <w:rFonts w:ascii="Times New Roman" w:hAnsi="Times New Roman"/>
          <w:sz w:val="24"/>
          <w:szCs w:val="24"/>
        </w:rPr>
        <w:t xml:space="preserve"> ukupno je zaduženo 2</w:t>
      </w:r>
      <w:r w:rsidR="00586D4B">
        <w:rPr>
          <w:rFonts w:ascii="Times New Roman" w:hAnsi="Times New Roman"/>
          <w:sz w:val="24"/>
          <w:szCs w:val="24"/>
        </w:rPr>
        <w:t>3</w:t>
      </w:r>
      <w:r w:rsidRPr="00EF3562">
        <w:rPr>
          <w:rFonts w:ascii="Times New Roman" w:hAnsi="Times New Roman"/>
          <w:sz w:val="24"/>
          <w:szCs w:val="24"/>
        </w:rPr>
        <w:t>.</w:t>
      </w:r>
      <w:r w:rsidR="00586D4B">
        <w:rPr>
          <w:rFonts w:ascii="Times New Roman" w:hAnsi="Times New Roman"/>
          <w:sz w:val="24"/>
          <w:szCs w:val="24"/>
        </w:rPr>
        <w:t>28</w:t>
      </w:r>
      <w:r w:rsidRPr="00EF3562">
        <w:rPr>
          <w:rFonts w:ascii="Times New Roman" w:hAnsi="Times New Roman"/>
          <w:sz w:val="24"/>
          <w:szCs w:val="24"/>
        </w:rPr>
        <w:t xml:space="preserve"> jedinica knjižnične građe izvan knjižnice te 5.</w:t>
      </w:r>
      <w:r w:rsidR="00586D4B">
        <w:rPr>
          <w:rFonts w:ascii="Times New Roman" w:hAnsi="Times New Roman"/>
          <w:sz w:val="24"/>
          <w:szCs w:val="24"/>
        </w:rPr>
        <w:t>801</w:t>
      </w:r>
      <w:r w:rsidRPr="00EF3562">
        <w:rPr>
          <w:rFonts w:ascii="Times New Roman" w:hAnsi="Times New Roman"/>
          <w:sz w:val="24"/>
          <w:szCs w:val="24"/>
        </w:rPr>
        <w:t xml:space="preserve"> jedinica građe za rad u knjižnici</w:t>
      </w:r>
    </w:p>
    <w:p w14:paraId="16875A73" w14:textId="0E66BA44" w:rsidR="00C51F5F" w:rsidRPr="00EF3562" w:rsidRDefault="00C51F5F" w:rsidP="00EF3562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b/>
          <w:bCs/>
          <w:sz w:val="24"/>
          <w:szCs w:val="24"/>
        </w:rPr>
        <w:t>cirkulacija knjižnične građe</w:t>
      </w:r>
      <w:r w:rsidRPr="00EF3562">
        <w:rPr>
          <w:rFonts w:ascii="Times New Roman" w:hAnsi="Times New Roman"/>
          <w:sz w:val="24"/>
          <w:szCs w:val="24"/>
        </w:rPr>
        <w:t>: ukupan broj manipulacija građom (posudba, povrat, produženje roka posudbe) iznosi 5</w:t>
      </w:r>
      <w:r w:rsidR="00586D4B">
        <w:rPr>
          <w:rFonts w:ascii="Times New Roman" w:hAnsi="Times New Roman"/>
          <w:sz w:val="24"/>
          <w:szCs w:val="24"/>
        </w:rPr>
        <w:t>9</w:t>
      </w:r>
      <w:r w:rsidRPr="00EF3562">
        <w:rPr>
          <w:rFonts w:ascii="Times New Roman" w:hAnsi="Times New Roman"/>
          <w:sz w:val="24"/>
          <w:szCs w:val="24"/>
        </w:rPr>
        <w:t>.</w:t>
      </w:r>
      <w:r w:rsidR="00586D4B">
        <w:rPr>
          <w:rFonts w:ascii="Times New Roman" w:hAnsi="Times New Roman"/>
          <w:sz w:val="24"/>
          <w:szCs w:val="24"/>
        </w:rPr>
        <w:t>569</w:t>
      </w:r>
      <w:r w:rsidRPr="00EF3562">
        <w:rPr>
          <w:rFonts w:ascii="Times New Roman" w:hAnsi="Times New Roman"/>
          <w:sz w:val="24"/>
          <w:szCs w:val="24"/>
        </w:rPr>
        <w:t xml:space="preserve"> </w:t>
      </w:r>
    </w:p>
    <w:p w14:paraId="61A5AB11" w14:textId="5C5A9058" w:rsidR="00C51F5F" w:rsidRPr="00EF3562" w:rsidRDefault="00C51F5F" w:rsidP="00EF3562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b/>
          <w:sz w:val="24"/>
          <w:szCs w:val="24"/>
        </w:rPr>
        <w:lastRenderedPageBreak/>
        <w:t xml:space="preserve">broj nabavljenih jedinica knjižnične građe: </w:t>
      </w:r>
      <w:r w:rsidRPr="00EF3562">
        <w:rPr>
          <w:rFonts w:ascii="Times New Roman" w:hAnsi="Times New Roman"/>
          <w:sz w:val="24"/>
          <w:szCs w:val="24"/>
        </w:rPr>
        <w:t>kupljeno je 1.</w:t>
      </w:r>
      <w:r w:rsidR="00586D4B">
        <w:rPr>
          <w:rFonts w:ascii="Times New Roman" w:hAnsi="Times New Roman"/>
          <w:sz w:val="24"/>
          <w:szCs w:val="24"/>
        </w:rPr>
        <w:t>210</w:t>
      </w:r>
      <w:r w:rsidRPr="00EF3562">
        <w:rPr>
          <w:rFonts w:ascii="Times New Roman" w:hAnsi="Times New Roman"/>
          <w:sz w:val="24"/>
          <w:szCs w:val="24"/>
        </w:rPr>
        <w:t xml:space="preserve"> jedinica knjižnične građe</w:t>
      </w:r>
      <w:r w:rsidR="00586D4B">
        <w:rPr>
          <w:rFonts w:ascii="Times New Roman" w:hAnsi="Times New Roman"/>
          <w:sz w:val="24"/>
          <w:szCs w:val="24"/>
        </w:rPr>
        <w:t xml:space="preserve"> te je p</w:t>
      </w:r>
      <w:r w:rsidR="00586D4B" w:rsidRPr="00586D4B">
        <w:rPr>
          <w:rFonts w:ascii="Times New Roman" w:hAnsi="Times New Roman"/>
          <w:sz w:val="24"/>
          <w:szCs w:val="24"/>
        </w:rPr>
        <w:t>rema novom modelu otkupa MKIM-a za narodne knjižnice kupljeno 690 jedinica građe</w:t>
      </w:r>
      <w:r w:rsidR="00586D4B">
        <w:rPr>
          <w:rFonts w:ascii="Times New Roman" w:hAnsi="Times New Roman"/>
          <w:sz w:val="24"/>
          <w:szCs w:val="24"/>
        </w:rPr>
        <w:t>, što je ukupno 1.900</w:t>
      </w:r>
      <w:r w:rsidR="00EF2BDD">
        <w:rPr>
          <w:rFonts w:ascii="Times New Roman" w:hAnsi="Times New Roman"/>
          <w:sz w:val="24"/>
          <w:szCs w:val="24"/>
        </w:rPr>
        <w:t xml:space="preserve"> jedinica građe.</w:t>
      </w:r>
      <w:r w:rsidRPr="00EF3562">
        <w:rPr>
          <w:rFonts w:ascii="Times New Roman" w:hAnsi="Times New Roman"/>
          <w:sz w:val="24"/>
          <w:szCs w:val="24"/>
        </w:rPr>
        <w:t xml:space="preserve"> Uz kupljenu građu inventarizirano je </w:t>
      </w:r>
      <w:r w:rsidR="00586D4B">
        <w:rPr>
          <w:rFonts w:ascii="Times New Roman" w:hAnsi="Times New Roman"/>
          <w:sz w:val="24"/>
          <w:szCs w:val="24"/>
        </w:rPr>
        <w:t>39</w:t>
      </w:r>
      <w:r w:rsidRPr="00EF3562">
        <w:rPr>
          <w:rFonts w:ascii="Times New Roman" w:hAnsi="Times New Roman"/>
          <w:sz w:val="24"/>
          <w:szCs w:val="24"/>
        </w:rPr>
        <w:t xml:space="preserve"> poklonjenih</w:t>
      </w:r>
      <w:r w:rsidR="00586D4B">
        <w:rPr>
          <w:rFonts w:ascii="Times New Roman" w:hAnsi="Times New Roman"/>
          <w:sz w:val="24"/>
          <w:szCs w:val="24"/>
        </w:rPr>
        <w:t xml:space="preserve"> jedinica građe, 15 jedinica građe iz otkupa Istarske županije</w:t>
      </w:r>
      <w:r w:rsidR="00137B90">
        <w:rPr>
          <w:rFonts w:ascii="Times New Roman" w:hAnsi="Times New Roman"/>
          <w:sz w:val="24"/>
          <w:szCs w:val="24"/>
        </w:rPr>
        <w:t xml:space="preserve">, </w:t>
      </w:r>
      <w:r w:rsidRPr="00EF3562">
        <w:rPr>
          <w:rFonts w:ascii="Times New Roman" w:hAnsi="Times New Roman"/>
          <w:sz w:val="24"/>
          <w:szCs w:val="24"/>
        </w:rPr>
        <w:t xml:space="preserve">što čini ukupno </w:t>
      </w:r>
      <w:r w:rsidRPr="00EF3562">
        <w:rPr>
          <w:rFonts w:ascii="Times New Roman" w:hAnsi="Times New Roman"/>
          <w:bCs/>
          <w:sz w:val="24"/>
          <w:szCs w:val="24"/>
        </w:rPr>
        <w:t>1.</w:t>
      </w:r>
      <w:r w:rsidR="00137B90">
        <w:rPr>
          <w:rFonts w:ascii="Times New Roman" w:hAnsi="Times New Roman"/>
          <w:bCs/>
          <w:sz w:val="24"/>
          <w:szCs w:val="24"/>
        </w:rPr>
        <w:t>954</w:t>
      </w:r>
      <w:r w:rsidRPr="00EF3562">
        <w:rPr>
          <w:rFonts w:ascii="Times New Roman" w:hAnsi="Times New Roman"/>
          <w:bCs/>
          <w:sz w:val="24"/>
          <w:szCs w:val="24"/>
        </w:rPr>
        <w:t xml:space="preserve"> </w:t>
      </w:r>
      <w:r w:rsidRPr="00EF3562">
        <w:rPr>
          <w:rFonts w:ascii="Times New Roman" w:hAnsi="Times New Roman"/>
          <w:sz w:val="24"/>
          <w:szCs w:val="24"/>
        </w:rPr>
        <w:t xml:space="preserve">nabavljenih jedinica građe. Gradska knjižnica Labin na kraju izvještajnog razdoblja raspolaže s </w:t>
      </w:r>
      <w:r w:rsidRPr="00EF3562">
        <w:rPr>
          <w:rFonts w:ascii="Times New Roman" w:hAnsi="Times New Roman"/>
          <w:bCs/>
          <w:sz w:val="24"/>
          <w:szCs w:val="24"/>
        </w:rPr>
        <w:t>4</w:t>
      </w:r>
      <w:r w:rsidR="00137B90">
        <w:rPr>
          <w:rFonts w:ascii="Times New Roman" w:hAnsi="Times New Roman"/>
          <w:bCs/>
          <w:sz w:val="24"/>
          <w:szCs w:val="24"/>
        </w:rPr>
        <w:t>7</w:t>
      </w:r>
      <w:r w:rsidRPr="00EF3562">
        <w:rPr>
          <w:rFonts w:ascii="Times New Roman" w:hAnsi="Times New Roman"/>
          <w:bCs/>
          <w:sz w:val="24"/>
          <w:szCs w:val="24"/>
        </w:rPr>
        <w:t>.</w:t>
      </w:r>
      <w:r w:rsidR="00137B90">
        <w:rPr>
          <w:rFonts w:ascii="Times New Roman" w:hAnsi="Times New Roman"/>
          <w:bCs/>
          <w:sz w:val="24"/>
          <w:szCs w:val="24"/>
        </w:rPr>
        <w:t>969</w:t>
      </w:r>
      <w:r w:rsidRPr="00EF3562">
        <w:rPr>
          <w:rFonts w:ascii="Times New Roman" w:hAnsi="Times New Roman"/>
          <w:sz w:val="24"/>
          <w:szCs w:val="24"/>
        </w:rPr>
        <w:t xml:space="preserve"> jedinica knjižnične građe, kao i nizom od 3</w:t>
      </w:r>
      <w:r w:rsidR="00137B90">
        <w:rPr>
          <w:rFonts w:ascii="Times New Roman" w:hAnsi="Times New Roman"/>
          <w:sz w:val="24"/>
          <w:szCs w:val="24"/>
        </w:rPr>
        <w:t>0</w:t>
      </w:r>
      <w:r w:rsidRPr="00EF3562">
        <w:rPr>
          <w:rFonts w:ascii="Times New Roman" w:hAnsi="Times New Roman"/>
          <w:sz w:val="24"/>
          <w:szCs w:val="24"/>
        </w:rPr>
        <w:t xml:space="preserve"> naslova novina, časopisa i drugih periodičnih izdanja;</w:t>
      </w:r>
    </w:p>
    <w:p w14:paraId="2BA09B58" w14:textId="223C6AB4" w:rsidR="00C51F5F" w:rsidRDefault="00C51F5F" w:rsidP="00EF3562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EF3562">
        <w:rPr>
          <w:rFonts w:ascii="Times New Roman" w:hAnsi="Times New Roman"/>
          <w:b/>
          <w:sz w:val="24"/>
          <w:szCs w:val="24"/>
        </w:rPr>
        <w:t xml:space="preserve">broj kulturno-animacijskih i edukativnih programa i događanja: </w:t>
      </w:r>
      <w:r w:rsidRPr="00EF3562">
        <w:rPr>
          <w:rFonts w:ascii="Times New Roman" w:hAnsi="Times New Roman"/>
          <w:bCs/>
          <w:sz w:val="24"/>
          <w:szCs w:val="24"/>
        </w:rPr>
        <w:t xml:space="preserve">u izvještajnom razdoblju </w:t>
      </w:r>
      <w:r w:rsidRPr="00EF3562">
        <w:rPr>
          <w:rFonts w:ascii="Times New Roman" w:hAnsi="Times New Roman"/>
          <w:sz w:val="24"/>
          <w:szCs w:val="24"/>
        </w:rPr>
        <w:t>organizirali smo</w:t>
      </w:r>
      <w:bookmarkStart w:id="3" w:name="_Hlk46401674"/>
      <w:r w:rsidRPr="00EF3562">
        <w:rPr>
          <w:rFonts w:ascii="Times New Roman" w:hAnsi="Times New Roman"/>
          <w:sz w:val="24"/>
          <w:szCs w:val="24"/>
        </w:rPr>
        <w:t xml:space="preserve"> </w:t>
      </w:r>
      <w:r w:rsidR="00FB2AFA">
        <w:rPr>
          <w:rFonts w:ascii="Times New Roman" w:hAnsi="Times New Roman"/>
          <w:sz w:val="24"/>
          <w:szCs w:val="24"/>
        </w:rPr>
        <w:t>132</w:t>
      </w:r>
      <w:r w:rsidRPr="00EF3562">
        <w:rPr>
          <w:rFonts w:ascii="Times New Roman" w:hAnsi="Times New Roman"/>
          <w:sz w:val="24"/>
          <w:szCs w:val="24"/>
        </w:rPr>
        <w:t xml:space="preserve"> kulturno-animacijsk</w:t>
      </w:r>
      <w:r w:rsidR="00FB2AFA">
        <w:rPr>
          <w:rFonts w:ascii="Times New Roman" w:hAnsi="Times New Roman"/>
          <w:sz w:val="24"/>
          <w:szCs w:val="24"/>
        </w:rPr>
        <w:t>a</w:t>
      </w:r>
      <w:r w:rsidRPr="00EF3562">
        <w:rPr>
          <w:rFonts w:ascii="Times New Roman" w:hAnsi="Times New Roman"/>
          <w:sz w:val="24"/>
          <w:szCs w:val="24"/>
        </w:rPr>
        <w:t xml:space="preserve"> program</w:t>
      </w:r>
      <w:r w:rsidR="00FB2AFA">
        <w:rPr>
          <w:rFonts w:ascii="Times New Roman" w:hAnsi="Times New Roman"/>
          <w:sz w:val="24"/>
          <w:szCs w:val="24"/>
        </w:rPr>
        <w:t>a</w:t>
      </w:r>
      <w:r w:rsidRPr="00EF3562">
        <w:rPr>
          <w:rFonts w:ascii="Times New Roman" w:hAnsi="Times New Roman"/>
          <w:sz w:val="24"/>
          <w:szCs w:val="24"/>
        </w:rPr>
        <w:t xml:space="preserve"> na kojima smo okupili cca 2.</w:t>
      </w:r>
      <w:r w:rsidR="00FB2AFA">
        <w:rPr>
          <w:rFonts w:ascii="Times New Roman" w:hAnsi="Times New Roman"/>
          <w:sz w:val="24"/>
          <w:szCs w:val="24"/>
        </w:rPr>
        <w:t>339</w:t>
      </w:r>
      <w:r w:rsidRPr="00EF3562">
        <w:rPr>
          <w:rFonts w:ascii="Times New Roman" w:hAnsi="Times New Roman"/>
          <w:sz w:val="24"/>
          <w:szCs w:val="24"/>
        </w:rPr>
        <w:t xml:space="preserve"> posjetitelja/sudionika, što zajedno s posjetima članova Knjižnice </w:t>
      </w:r>
      <w:r w:rsidRPr="00EF3562">
        <w:rPr>
          <w:rFonts w:ascii="Times New Roman" w:hAnsi="Times New Roman"/>
          <w:bCs/>
          <w:sz w:val="24"/>
          <w:szCs w:val="24"/>
        </w:rPr>
        <w:t xml:space="preserve">čini broj od cca </w:t>
      </w:r>
      <w:r w:rsidR="00FB2AFA" w:rsidRPr="00FB2AFA">
        <w:rPr>
          <w:rFonts w:ascii="Times New Roman" w:hAnsi="Times New Roman"/>
          <w:b/>
          <w:sz w:val="24"/>
          <w:szCs w:val="24"/>
        </w:rPr>
        <w:t>19</w:t>
      </w:r>
      <w:r w:rsidRPr="00FB2AFA">
        <w:rPr>
          <w:rFonts w:ascii="Times New Roman" w:hAnsi="Times New Roman"/>
          <w:b/>
          <w:sz w:val="24"/>
          <w:szCs w:val="24"/>
        </w:rPr>
        <w:t>.</w:t>
      </w:r>
      <w:r w:rsidR="00FB2AFA" w:rsidRPr="00FB2AFA">
        <w:rPr>
          <w:rFonts w:ascii="Times New Roman" w:hAnsi="Times New Roman"/>
          <w:b/>
          <w:sz w:val="24"/>
          <w:szCs w:val="24"/>
        </w:rPr>
        <w:t>458</w:t>
      </w:r>
      <w:r w:rsidRPr="00EF3562">
        <w:rPr>
          <w:rFonts w:ascii="Times New Roman" w:hAnsi="Times New Roman"/>
          <w:bCs/>
          <w:sz w:val="24"/>
          <w:szCs w:val="24"/>
        </w:rPr>
        <w:t xml:space="preserve"> posjetitelja ukupno.</w:t>
      </w:r>
    </w:p>
    <w:p w14:paraId="6710DE37" w14:textId="77777777" w:rsidR="003A6517" w:rsidRDefault="003A6517" w:rsidP="003A6517">
      <w:pPr>
        <w:pStyle w:val="Bezproreda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341C9A0" w14:textId="77777777" w:rsidR="003A6517" w:rsidRPr="00EF3562" w:rsidRDefault="003A6517" w:rsidP="003A6517">
      <w:pPr>
        <w:pStyle w:val="Bezproreda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bookmarkEnd w:id="2"/>
    <w:bookmarkEnd w:id="3"/>
    <w:p w14:paraId="4904346F" w14:textId="69CCF945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  <w:r w:rsidRPr="00EF3562">
        <w:rPr>
          <w:rFonts w:ascii="Times New Roman" w:eastAsia="Arial" w:hAnsi="Times New Roman"/>
          <w:b/>
          <w:sz w:val="24"/>
          <w:szCs w:val="24"/>
        </w:rPr>
        <w:t>Aktivnost: Financiranje redovne djelatnosti knjižnice</w:t>
      </w:r>
    </w:p>
    <w:p w14:paraId="415C511A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0DA036ED" w14:textId="00846A7D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Sredstva su planirana na godišnjoj razini u visini </w:t>
      </w:r>
      <w:r w:rsidR="008C452F">
        <w:rPr>
          <w:rFonts w:ascii="Times New Roman" w:hAnsi="Times New Roman"/>
          <w:sz w:val="24"/>
          <w:szCs w:val="24"/>
        </w:rPr>
        <w:t>184.689,00 eura</w:t>
      </w:r>
      <w:r w:rsidRPr="00EF3562">
        <w:rPr>
          <w:rFonts w:ascii="Times New Roman" w:hAnsi="Times New Roman"/>
          <w:sz w:val="24"/>
          <w:szCs w:val="24"/>
        </w:rPr>
        <w:t xml:space="preserve"> uz ostvarenje u visini od </w:t>
      </w:r>
      <w:r w:rsidR="008C452F">
        <w:rPr>
          <w:rFonts w:ascii="Times New Roman" w:hAnsi="Times New Roman"/>
          <w:sz w:val="24"/>
          <w:szCs w:val="24"/>
        </w:rPr>
        <w:t>169.095,34 eura</w:t>
      </w:r>
      <w:r w:rsidRPr="00EF3562">
        <w:rPr>
          <w:rFonts w:ascii="Times New Roman" w:hAnsi="Times New Roman"/>
          <w:sz w:val="24"/>
          <w:szCs w:val="24"/>
        </w:rPr>
        <w:t xml:space="preserve"> za razdoblje od 01. 01. 202</w:t>
      </w:r>
      <w:r w:rsidR="008C452F">
        <w:rPr>
          <w:rFonts w:ascii="Times New Roman" w:hAnsi="Times New Roman"/>
          <w:sz w:val="24"/>
          <w:szCs w:val="24"/>
        </w:rPr>
        <w:t>4</w:t>
      </w:r>
      <w:r w:rsidRPr="00EF3562">
        <w:rPr>
          <w:rFonts w:ascii="Times New Roman" w:hAnsi="Times New Roman"/>
          <w:sz w:val="24"/>
          <w:szCs w:val="24"/>
        </w:rPr>
        <w:t>. do 31. 12. 202</w:t>
      </w:r>
      <w:r w:rsidR="008C452F">
        <w:rPr>
          <w:rFonts w:ascii="Times New Roman" w:hAnsi="Times New Roman"/>
          <w:sz w:val="24"/>
          <w:szCs w:val="24"/>
        </w:rPr>
        <w:t>4</w:t>
      </w:r>
      <w:r w:rsidRPr="00EF3562">
        <w:rPr>
          <w:rFonts w:ascii="Times New Roman" w:hAnsi="Times New Roman"/>
          <w:sz w:val="24"/>
          <w:szCs w:val="24"/>
        </w:rPr>
        <w:t xml:space="preserve">. ili </w:t>
      </w:r>
      <w:r w:rsidR="008C452F">
        <w:rPr>
          <w:rFonts w:ascii="Times New Roman" w:hAnsi="Times New Roman"/>
          <w:sz w:val="24"/>
          <w:szCs w:val="24"/>
        </w:rPr>
        <w:t>91,56</w:t>
      </w:r>
      <w:r w:rsidRPr="00EF3562">
        <w:rPr>
          <w:rFonts w:ascii="Times New Roman" w:hAnsi="Times New Roman"/>
          <w:sz w:val="24"/>
          <w:szCs w:val="24"/>
        </w:rPr>
        <w:t xml:space="preserve"> % godišnjeg plana.</w:t>
      </w:r>
    </w:p>
    <w:p w14:paraId="5667EBD3" w14:textId="5CD9EC29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Aktivnost</w:t>
      </w:r>
      <w:r w:rsidR="008C452F">
        <w:rPr>
          <w:rFonts w:ascii="Times New Roman" w:hAnsi="Times New Roman"/>
          <w:sz w:val="24"/>
          <w:szCs w:val="24"/>
        </w:rPr>
        <w:t xml:space="preserve"> </w:t>
      </w:r>
      <w:r w:rsidRPr="00EF3562">
        <w:rPr>
          <w:rFonts w:ascii="Times New Roman" w:hAnsi="Times New Roman"/>
          <w:sz w:val="24"/>
          <w:szCs w:val="24"/>
        </w:rPr>
        <w:t>obuhvaća rashode za zaposlene, materijalne i financijske rashode, rashode za dugotrajnu materijalnu imovinu te rashode za nabavu nefinancijske imovine.</w:t>
      </w:r>
    </w:p>
    <w:p w14:paraId="6BCEF3A9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D669DD1" w14:textId="18E7A366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bCs/>
          <w:sz w:val="24"/>
          <w:szCs w:val="24"/>
        </w:rPr>
        <w:t xml:space="preserve">Sredstva za zaposlene </w:t>
      </w:r>
      <w:r w:rsidRPr="00EF3562">
        <w:rPr>
          <w:rFonts w:ascii="Times New Roman" w:hAnsi="Times New Roman"/>
          <w:sz w:val="24"/>
          <w:szCs w:val="24"/>
        </w:rPr>
        <w:t xml:space="preserve">planirana su u iznosu od </w:t>
      </w:r>
      <w:r w:rsidR="008C452F">
        <w:rPr>
          <w:rFonts w:ascii="Times New Roman" w:hAnsi="Times New Roman"/>
          <w:sz w:val="24"/>
          <w:szCs w:val="24"/>
        </w:rPr>
        <w:t>112.900,00 eura</w:t>
      </w:r>
      <w:r w:rsidRPr="00EF3562">
        <w:rPr>
          <w:rFonts w:ascii="Times New Roman" w:hAnsi="Times New Roman"/>
          <w:sz w:val="24"/>
          <w:szCs w:val="24"/>
        </w:rPr>
        <w:t xml:space="preserve">, a utrošena su u iznosu od </w:t>
      </w:r>
      <w:r w:rsidR="008C452F">
        <w:rPr>
          <w:rFonts w:ascii="Times New Roman" w:hAnsi="Times New Roman"/>
          <w:sz w:val="24"/>
          <w:szCs w:val="24"/>
        </w:rPr>
        <w:t>109.797,12 eura</w:t>
      </w:r>
      <w:r w:rsidRPr="00EF3562">
        <w:rPr>
          <w:rFonts w:ascii="Times New Roman" w:hAnsi="Times New Roman"/>
          <w:sz w:val="24"/>
          <w:szCs w:val="24"/>
        </w:rPr>
        <w:t xml:space="preserve"> ili </w:t>
      </w:r>
      <w:r w:rsidR="008C452F">
        <w:rPr>
          <w:rFonts w:ascii="Times New Roman" w:hAnsi="Times New Roman"/>
          <w:sz w:val="24"/>
          <w:szCs w:val="24"/>
        </w:rPr>
        <w:t>97,25</w:t>
      </w:r>
      <w:r w:rsidRPr="00EF3562">
        <w:rPr>
          <w:rFonts w:ascii="Times New Roman" w:hAnsi="Times New Roman"/>
          <w:sz w:val="24"/>
          <w:szCs w:val="24"/>
        </w:rPr>
        <w:t xml:space="preserve"> % - za bruto plaće utrošeno je </w:t>
      </w:r>
      <w:r w:rsidR="008C452F">
        <w:rPr>
          <w:rFonts w:ascii="Times New Roman" w:hAnsi="Times New Roman"/>
          <w:sz w:val="24"/>
          <w:szCs w:val="24"/>
        </w:rPr>
        <w:t>85.207,46 eura</w:t>
      </w:r>
      <w:r w:rsidRPr="00EF3562">
        <w:rPr>
          <w:rFonts w:ascii="Times New Roman" w:hAnsi="Times New Roman"/>
          <w:sz w:val="24"/>
          <w:szCs w:val="24"/>
        </w:rPr>
        <w:t xml:space="preserve">, za  doprinose na plaću utrošeno je </w:t>
      </w:r>
      <w:r w:rsidR="008C452F">
        <w:rPr>
          <w:rFonts w:ascii="Times New Roman" w:hAnsi="Times New Roman"/>
          <w:sz w:val="24"/>
          <w:szCs w:val="24"/>
        </w:rPr>
        <w:t>14.059,28 eura</w:t>
      </w:r>
      <w:r w:rsidRPr="00EF3562">
        <w:rPr>
          <w:rFonts w:ascii="Times New Roman" w:hAnsi="Times New Roman"/>
          <w:sz w:val="24"/>
          <w:szCs w:val="24"/>
        </w:rPr>
        <w:t xml:space="preserve">  i za ostale rashode za zaposlene utrošeno je </w:t>
      </w:r>
      <w:r w:rsidR="008C452F">
        <w:rPr>
          <w:rFonts w:ascii="Times New Roman" w:hAnsi="Times New Roman"/>
          <w:sz w:val="24"/>
          <w:szCs w:val="24"/>
        </w:rPr>
        <w:t>10.530,38 eura</w:t>
      </w:r>
      <w:r w:rsidRPr="00EF3562">
        <w:rPr>
          <w:rFonts w:ascii="Times New Roman" w:hAnsi="Times New Roman"/>
          <w:sz w:val="24"/>
          <w:szCs w:val="24"/>
        </w:rPr>
        <w:t>.</w:t>
      </w:r>
    </w:p>
    <w:p w14:paraId="64C14BD7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66876D1E" w14:textId="3E27B195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bCs/>
          <w:sz w:val="24"/>
          <w:szCs w:val="24"/>
        </w:rPr>
        <w:t xml:space="preserve">Sredstva za materijalne rashode </w:t>
      </w:r>
      <w:r w:rsidRPr="00EF3562">
        <w:rPr>
          <w:rFonts w:ascii="Times New Roman" w:hAnsi="Times New Roman"/>
          <w:sz w:val="24"/>
          <w:szCs w:val="24"/>
        </w:rPr>
        <w:t xml:space="preserve">planirana su u iznosu od </w:t>
      </w:r>
      <w:r w:rsidR="00C068E6">
        <w:rPr>
          <w:rFonts w:ascii="Times New Roman" w:hAnsi="Times New Roman"/>
          <w:sz w:val="24"/>
          <w:szCs w:val="24"/>
        </w:rPr>
        <w:t>60.762,00</w:t>
      </w:r>
      <w:r w:rsidR="0029420A">
        <w:rPr>
          <w:rFonts w:ascii="Times New Roman" w:hAnsi="Times New Roman"/>
          <w:sz w:val="24"/>
          <w:szCs w:val="24"/>
        </w:rPr>
        <w:t xml:space="preserve"> eura</w:t>
      </w:r>
      <w:r w:rsidRPr="00EF3562">
        <w:rPr>
          <w:rFonts w:ascii="Times New Roman" w:hAnsi="Times New Roman"/>
          <w:sz w:val="24"/>
          <w:szCs w:val="24"/>
        </w:rPr>
        <w:t xml:space="preserve">, a utrošena su u iznosu od </w:t>
      </w:r>
      <w:r w:rsidR="00C068E6">
        <w:rPr>
          <w:rFonts w:ascii="Times New Roman" w:hAnsi="Times New Roman"/>
          <w:sz w:val="24"/>
          <w:szCs w:val="24"/>
        </w:rPr>
        <w:t>49.388,26</w:t>
      </w:r>
      <w:r w:rsidR="0029420A">
        <w:rPr>
          <w:rFonts w:ascii="Times New Roman" w:hAnsi="Times New Roman"/>
          <w:sz w:val="24"/>
          <w:szCs w:val="24"/>
        </w:rPr>
        <w:t xml:space="preserve"> eura</w:t>
      </w:r>
      <w:r w:rsidRPr="00EF3562">
        <w:rPr>
          <w:rFonts w:ascii="Times New Roman" w:hAnsi="Times New Roman"/>
          <w:sz w:val="24"/>
          <w:szCs w:val="24"/>
        </w:rPr>
        <w:t xml:space="preserve"> ili </w:t>
      </w:r>
      <w:r w:rsidR="00C068E6">
        <w:rPr>
          <w:rFonts w:ascii="Times New Roman" w:hAnsi="Times New Roman"/>
          <w:sz w:val="24"/>
          <w:szCs w:val="24"/>
        </w:rPr>
        <w:t>81,28</w:t>
      </w:r>
      <w:r w:rsidRPr="00EF3562">
        <w:rPr>
          <w:rFonts w:ascii="Times New Roman" w:hAnsi="Times New Roman"/>
          <w:sz w:val="24"/>
          <w:szCs w:val="24"/>
        </w:rPr>
        <w:t xml:space="preserve">%. Za naknadu troškova zaposlenima utrošeno je </w:t>
      </w:r>
      <w:r w:rsidR="0029420A">
        <w:rPr>
          <w:rFonts w:ascii="Times New Roman" w:hAnsi="Times New Roman"/>
          <w:sz w:val="24"/>
          <w:szCs w:val="24"/>
        </w:rPr>
        <w:t>1.339,41 eura</w:t>
      </w:r>
      <w:r w:rsidRPr="00EF3562">
        <w:rPr>
          <w:rFonts w:ascii="Times New Roman" w:hAnsi="Times New Roman"/>
          <w:sz w:val="24"/>
          <w:szCs w:val="24"/>
        </w:rPr>
        <w:t xml:space="preserve"> ili </w:t>
      </w:r>
      <w:r w:rsidR="0029420A">
        <w:rPr>
          <w:rFonts w:ascii="Times New Roman" w:hAnsi="Times New Roman"/>
          <w:sz w:val="24"/>
          <w:szCs w:val="24"/>
        </w:rPr>
        <w:t>89,92</w:t>
      </w:r>
      <w:r w:rsidRPr="00EF3562">
        <w:rPr>
          <w:rFonts w:ascii="Times New Roman" w:hAnsi="Times New Roman"/>
          <w:sz w:val="24"/>
          <w:szCs w:val="24"/>
        </w:rPr>
        <w:t>%, a odnose se na  troškove prijevoza na posao i s posla, službena putovanja i stručno osposobljavanje zaposlenih.</w:t>
      </w:r>
    </w:p>
    <w:p w14:paraId="7471F4F5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2CF4BC5" w14:textId="4D450CFA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Rashodi za materijal i energiju iznose </w:t>
      </w:r>
      <w:r w:rsidR="00C068E6">
        <w:rPr>
          <w:rFonts w:ascii="Times New Roman" w:hAnsi="Times New Roman"/>
          <w:sz w:val="24"/>
          <w:szCs w:val="24"/>
        </w:rPr>
        <w:t>20.987,72</w:t>
      </w:r>
      <w:r w:rsidR="0029420A">
        <w:rPr>
          <w:rFonts w:ascii="Times New Roman" w:hAnsi="Times New Roman"/>
          <w:sz w:val="24"/>
          <w:szCs w:val="24"/>
        </w:rPr>
        <w:t xml:space="preserve"> eura</w:t>
      </w:r>
      <w:r w:rsidRPr="00EF3562">
        <w:rPr>
          <w:rFonts w:ascii="Times New Roman" w:hAnsi="Times New Roman"/>
          <w:sz w:val="24"/>
          <w:szCs w:val="24"/>
        </w:rPr>
        <w:t xml:space="preserve"> ili </w:t>
      </w:r>
      <w:r w:rsidR="00C068E6">
        <w:rPr>
          <w:rFonts w:ascii="Times New Roman" w:hAnsi="Times New Roman"/>
          <w:sz w:val="24"/>
          <w:szCs w:val="24"/>
        </w:rPr>
        <w:t>71,52</w:t>
      </w:r>
      <w:r w:rsidRPr="00EF3562">
        <w:rPr>
          <w:rFonts w:ascii="Times New Roman" w:hAnsi="Times New Roman"/>
          <w:sz w:val="24"/>
          <w:szCs w:val="24"/>
        </w:rPr>
        <w:t>% od čega je najveća stavka električna energija.</w:t>
      </w:r>
    </w:p>
    <w:p w14:paraId="759AACA4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9DDF4E2" w14:textId="3D84D08A" w:rsidR="00C51F5F" w:rsidRPr="00EF3562" w:rsidRDefault="00C51F5F" w:rsidP="00C51F5F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Rashodi za usluge iznose </w:t>
      </w:r>
      <w:r w:rsidR="00C068E6">
        <w:rPr>
          <w:rFonts w:ascii="Times New Roman" w:hAnsi="Times New Roman"/>
          <w:sz w:val="24"/>
          <w:szCs w:val="24"/>
        </w:rPr>
        <w:t>25.037,56 eura</w:t>
      </w:r>
      <w:r w:rsidRPr="00EF3562">
        <w:rPr>
          <w:rFonts w:ascii="Times New Roman" w:hAnsi="Times New Roman"/>
          <w:sz w:val="24"/>
          <w:szCs w:val="24"/>
        </w:rPr>
        <w:t xml:space="preserve"> ili </w:t>
      </w:r>
      <w:r w:rsidR="0035619C">
        <w:rPr>
          <w:rFonts w:ascii="Times New Roman" w:hAnsi="Times New Roman"/>
          <w:sz w:val="24"/>
          <w:szCs w:val="24"/>
        </w:rPr>
        <w:t>84,12</w:t>
      </w:r>
      <w:r w:rsidRPr="00EF3562">
        <w:rPr>
          <w:rFonts w:ascii="Times New Roman" w:hAnsi="Times New Roman"/>
          <w:sz w:val="24"/>
          <w:szCs w:val="24"/>
        </w:rPr>
        <w:t xml:space="preserve">%. Ostali nespomenuti rashodi poslovanja iznose </w:t>
      </w:r>
      <w:r w:rsidR="00C068E6">
        <w:rPr>
          <w:rFonts w:ascii="Times New Roman" w:hAnsi="Times New Roman"/>
          <w:sz w:val="24"/>
          <w:szCs w:val="24"/>
        </w:rPr>
        <w:t>930,93</w:t>
      </w:r>
      <w:r w:rsidR="003A6517">
        <w:rPr>
          <w:rFonts w:ascii="Times New Roman" w:hAnsi="Times New Roman"/>
          <w:sz w:val="24"/>
          <w:szCs w:val="24"/>
        </w:rPr>
        <w:t xml:space="preserve"> eura</w:t>
      </w:r>
      <w:r w:rsidRPr="00EF3562">
        <w:rPr>
          <w:rFonts w:ascii="Times New Roman" w:hAnsi="Times New Roman"/>
          <w:sz w:val="24"/>
          <w:szCs w:val="24"/>
        </w:rPr>
        <w:t xml:space="preserve"> ili </w:t>
      </w:r>
      <w:r w:rsidR="00C068E6">
        <w:rPr>
          <w:rFonts w:ascii="Times New Roman" w:hAnsi="Times New Roman"/>
          <w:sz w:val="24"/>
          <w:szCs w:val="24"/>
        </w:rPr>
        <w:t>97,89</w:t>
      </w:r>
      <w:r w:rsidRPr="00EF3562">
        <w:rPr>
          <w:rFonts w:ascii="Times New Roman" w:hAnsi="Times New Roman"/>
          <w:sz w:val="24"/>
          <w:szCs w:val="24"/>
        </w:rPr>
        <w:t>%.</w:t>
      </w:r>
      <w:r w:rsidRPr="00EF3562">
        <w:rPr>
          <w:rFonts w:ascii="Times New Roman" w:hAnsi="Times New Roman"/>
          <w:bCs/>
          <w:sz w:val="24"/>
          <w:szCs w:val="24"/>
        </w:rPr>
        <w:tab/>
      </w:r>
    </w:p>
    <w:p w14:paraId="63084BC1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504F1A28" w14:textId="6EDDB7A1" w:rsidR="00C51F5F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5619C">
        <w:rPr>
          <w:rFonts w:ascii="Times New Roman" w:hAnsi="Times New Roman"/>
          <w:bCs/>
          <w:sz w:val="24"/>
          <w:szCs w:val="24"/>
        </w:rPr>
        <w:t xml:space="preserve">Sredstva za financijske rashode </w:t>
      </w:r>
      <w:r w:rsidRPr="0035619C">
        <w:rPr>
          <w:rFonts w:ascii="Times New Roman" w:hAnsi="Times New Roman"/>
          <w:sz w:val="24"/>
          <w:szCs w:val="24"/>
        </w:rPr>
        <w:t xml:space="preserve">planirana su u iznosu od </w:t>
      </w:r>
      <w:r w:rsidR="0035619C">
        <w:rPr>
          <w:rFonts w:ascii="Times New Roman" w:hAnsi="Times New Roman"/>
          <w:sz w:val="24"/>
          <w:szCs w:val="24"/>
        </w:rPr>
        <w:t>100,00 eura</w:t>
      </w:r>
      <w:r w:rsidRPr="0035619C">
        <w:rPr>
          <w:rFonts w:ascii="Times New Roman" w:hAnsi="Times New Roman"/>
          <w:sz w:val="24"/>
          <w:szCs w:val="24"/>
        </w:rPr>
        <w:t xml:space="preserve">, a utrošena su u iznosu od </w:t>
      </w:r>
      <w:r w:rsidR="0035619C">
        <w:rPr>
          <w:rFonts w:ascii="Times New Roman" w:hAnsi="Times New Roman"/>
          <w:sz w:val="24"/>
          <w:szCs w:val="24"/>
        </w:rPr>
        <w:t xml:space="preserve">63,98 eura </w:t>
      </w:r>
      <w:r w:rsidRPr="0035619C">
        <w:rPr>
          <w:rFonts w:ascii="Times New Roman" w:hAnsi="Times New Roman"/>
          <w:sz w:val="24"/>
          <w:szCs w:val="24"/>
        </w:rPr>
        <w:t xml:space="preserve"> ili </w:t>
      </w:r>
      <w:r w:rsidR="0035619C">
        <w:rPr>
          <w:rFonts w:ascii="Times New Roman" w:hAnsi="Times New Roman"/>
          <w:sz w:val="24"/>
          <w:szCs w:val="24"/>
        </w:rPr>
        <w:t>63,98</w:t>
      </w:r>
      <w:r w:rsidRPr="0035619C">
        <w:rPr>
          <w:rFonts w:ascii="Times New Roman" w:hAnsi="Times New Roman"/>
          <w:sz w:val="24"/>
          <w:szCs w:val="24"/>
        </w:rPr>
        <w:t xml:space="preserve"> % i to za bankarske usluge i usluge platnog prometa.</w:t>
      </w:r>
    </w:p>
    <w:p w14:paraId="3CE9B554" w14:textId="77777777" w:rsidR="0035619C" w:rsidRDefault="0035619C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FEDA634" w14:textId="2420E5BD" w:rsidR="0035619C" w:rsidRDefault="0035619C" w:rsidP="00C51F5F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EF3562">
        <w:rPr>
          <w:rFonts w:ascii="Times New Roman" w:hAnsi="Times New Roman"/>
          <w:bCs/>
          <w:sz w:val="24"/>
          <w:szCs w:val="24"/>
        </w:rPr>
        <w:t xml:space="preserve">Rashodi za nabavu nefinancijske imovine </w:t>
      </w:r>
      <w:r w:rsidRPr="00EF3562">
        <w:rPr>
          <w:rFonts w:ascii="Times New Roman" w:hAnsi="Times New Roman"/>
          <w:sz w:val="24"/>
          <w:szCs w:val="24"/>
        </w:rPr>
        <w:t xml:space="preserve">planirani su u iznosu od </w:t>
      </w:r>
      <w:r>
        <w:rPr>
          <w:rFonts w:ascii="Times New Roman" w:hAnsi="Times New Roman"/>
          <w:sz w:val="24"/>
          <w:szCs w:val="24"/>
        </w:rPr>
        <w:t>4.779,00 eura</w:t>
      </w:r>
      <w:r w:rsidRPr="00EF3562">
        <w:rPr>
          <w:rFonts w:ascii="Times New Roman" w:hAnsi="Times New Roman"/>
          <w:sz w:val="24"/>
          <w:szCs w:val="24"/>
        </w:rPr>
        <w:t xml:space="preserve">. U izvještajnom razdoblju utrošeno je </w:t>
      </w:r>
      <w:r>
        <w:rPr>
          <w:rFonts w:ascii="Times New Roman" w:hAnsi="Times New Roman"/>
          <w:sz w:val="24"/>
          <w:szCs w:val="24"/>
        </w:rPr>
        <w:t>3.697,45 eura</w:t>
      </w:r>
      <w:r w:rsidRPr="00EF3562">
        <w:rPr>
          <w:rFonts w:ascii="Times New Roman" w:hAnsi="Times New Roman"/>
          <w:sz w:val="24"/>
          <w:szCs w:val="24"/>
        </w:rPr>
        <w:t xml:space="preserve"> što čini </w:t>
      </w:r>
      <w:r>
        <w:rPr>
          <w:rFonts w:ascii="Times New Roman" w:hAnsi="Times New Roman"/>
          <w:sz w:val="24"/>
          <w:szCs w:val="24"/>
        </w:rPr>
        <w:t>77,37</w:t>
      </w:r>
      <w:r w:rsidRPr="00EF3562">
        <w:rPr>
          <w:rFonts w:ascii="Times New Roman" w:hAnsi="Times New Roman"/>
          <w:sz w:val="24"/>
          <w:szCs w:val="24"/>
        </w:rPr>
        <w:t xml:space="preserve">% od planiranog. </w:t>
      </w:r>
      <w:r w:rsidRPr="00EF3562">
        <w:rPr>
          <w:rFonts w:ascii="Times New Roman" w:hAnsi="Times New Roman"/>
          <w:bCs/>
          <w:sz w:val="24"/>
          <w:szCs w:val="24"/>
        </w:rPr>
        <w:t xml:space="preserve">Odnose se na nabavu  </w:t>
      </w:r>
      <w:r>
        <w:rPr>
          <w:rFonts w:ascii="Times New Roman" w:hAnsi="Times New Roman"/>
          <w:bCs/>
          <w:sz w:val="24"/>
          <w:szCs w:val="24"/>
        </w:rPr>
        <w:t>računalne opreme i nabave knjižne građe od donacija od fizičkih osoba.</w:t>
      </w:r>
    </w:p>
    <w:p w14:paraId="1573C0D7" w14:textId="77777777" w:rsidR="0035619C" w:rsidRPr="0035619C" w:rsidRDefault="0035619C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239B54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Gradska knjižnica Labin u ovom je razdoblju uspješno realizirala sve planirane aktivnosti u okviru primarne knjižničarske djelatnosti - nabava, stručna obrada i omogućavanje pristupa i korištenje cjelokupnog knjižničnog fonda, unapređenje tradicionalnih, ali i uvođenje novih online usluge za sve skupine korisnika, pružanje informacijskih usluga, posudba građe, vođenje dokumentacije i prikupljanje statističkih podataka o poslovanju, knjižničnoj građi, korisnicima, korištenju usluga. </w:t>
      </w:r>
    </w:p>
    <w:p w14:paraId="190AB16C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8D99DC1" w14:textId="77777777" w:rsidR="00EF3562" w:rsidRDefault="00EF3562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4A452FC9" w14:textId="4B1DB78D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  <w:r w:rsidRPr="00EF3562">
        <w:rPr>
          <w:rFonts w:ascii="Times New Roman" w:eastAsia="Arial" w:hAnsi="Times New Roman"/>
          <w:b/>
          <w:sz w:val="24"/>
          <w:szCs w:val="24"/>
        </w:rPr>
        <w:lastRenderedPageBreak/>
        <w:t>Aktivnost: Književni susreti i radionice</w:t>
      </w:r>
    </w:p>
    <w:p w14:paraId="5B470AA9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sz w:val="24"/>
          <w:szCs w:val="24"/>
        </w:rPr>
      </w:pPr>
    </w:p>
    <w:p w14:paraId="4F70CAAA" w14:textId="1DBC8699" w:rsidR="00C51F5F" w:rsidRPr="00EF3562" w:rsidRDefault="00C51F5F" w:rsidP="00C51F5F">
      <w:pPr>
        <w:pStyle w:val="Bezproreda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rial" w:hAnsi="Times New Roman"/>
          <w:sz w:val="24"/>
          <w:szCs w:val="24"/>
        </w:rPr>
        <w:t>Za provedbu ove aktivnosti u 202</w:t>
      </w:r>
      <w:r w:rsidR="00C068E6">
        <w:rPr>
          <w:rFonts w:ascii="Times New Roman" w:eastAsia="Arial" w:hAnsi="Times New Roman"/>
          <w:sz w:val="24"/>
          <w:szCs w:val="24"/>
        </w:rPr>
        <w:t>4</w:t>
      </w:r>
      <w:r w:rsidRPr="00EF3562">
        <w:rPr>
          <w:rFonts w:ascii="Times New Roman" w:eastAsia="Arial" w:hAnsi="Times New Roman"/>
          <w:sz w:val="24"/>
          <w:szCs w:val="24"/>
        </w:rPr>
        <w:t xml:space="preserve">. godini planirana su sredstva u visini od </w:t>
      </w:r>
      <w:r w:rsidR="00C068E6">
        <w:rPr>
          <w:rFonts w:ascii="Times New Roman" w:eastAsia="Arial" w:hAnsi="Times New Roman"/>
          <w:sz w:val="24"/>
          <w:szCs w:val="24"/>
        </w:rPr>
        <w:t>13.260,00 eura</w:t>
      </w:r>
      <w:r w:rsidRPr="00EF3562">
        <w:rPr>
          <w:rFonts w:ascii="Times New Roman" w:eastAsia="Arial" w:hAnsi="Times New Roman"/>
          <w:sz w:val="24"/>
          <w:szCs w:val="24"/>
        </w:rPr>
        <w:t xml:space="preserve">  uz ostvarenje u visini od </w:t>
      </w:r>
      <w:r w:rsidR="00C068E6">
        <w:rPr>
          <w:rFonts w:ascii="Times New Roman" w:eastAsia="Arial" w:hAnsi="Times New Roman"/>
          <w:sz w:val="24"/>
          <w:szCs w:val="24"/>
        </w:rPr>
        <w:t>8.890,11 eura</w:t>
      </w:r>
      <w:r w:rsidRPr="00EF3562">
        <w:rPr>
          <w:rFonts w:ascii="Times New Roman" w:eastAsia="Arial" w:hAnsi="Times New Roman"/>
          <w:sz w:val="24"/>
          <w:szCs w:val="24"/>
        </w:rPr>
        <w:t xml:space="preserve"> što iznosi  </w:t>
      </w:r>
      <w:r w:rsidR="00C068E6">
        <w:rPr>
          <w:rFonts w:ascii="Times New Roman" w:eastAsia="Arial" w:hAnsi="Times New Roman"/>
          <w:sz w:val="24"/>
          <w:szCs w:val="24"/>
        </w:rPr>
        <w:t>67,04</w:t>
      </w:r>
      <w:r w:rsidRPr="00EF3562">
        <w:rPr>
          <w:rFonts w:ascii="Times New Roman" w:eastAsia="Arial" w:hAnsi="Times New Roman"/>
          <w:sz w:val="24"/>
          <w:szCs w:val="24"/>
        </w:rPr>
        <w:t xml:space="preserve">% godišnjeg plana. </w:t>
      </w:r>
      <w:r w:rsidRPr="00EF3562">
        <w:rPr>
          <w:rFonts w:ascii="Times New Roman" w:hAnsi="Times New Roman"/>
          <w:sz w:val="24"/>
          <w:szCs w:val="24"/>
        </w:rPr>
        <w:t xml:space="preserve">U sklopu ove aktivnosti 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>Knjižnica je i u 202</w:t>
      </w:r>
      <w:r w:rsidR="00C068E6">
        <w:rPr>
          <w:rFonts w:ascii="Times New Roman" w:eastAsia="Andale Sans UI" w:hAnsi="Times New Roman"/>
          <w:kern w:val="3"/>
          <w:sz w:val="24"/>
          <w:szCs w:val="24"/>
        </w:rPr>
        <w:t>4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>. uspješno provodila javnu, kulturnu, informacijsku, obrazovnu i umjetničku djelatnost promovirajući knjigu i čitanje i usluge Knjižnice. Za realizaciju programa i događanja neizostavna je bila suradnja sa školama, vrtićima, srodnim ustanovama i udrugama.</w:t>
      </w:r>
    </w:p>
    <w:p w14:paraId="351BAA5C" w14:textId="1196BB2B" w:rsidR="00C51F5F" w:rsidRPr="00EF3562" w:rsidRDefault="00C51F5F" w:rsidP="00C51F5F">
      <w:p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>Tijekom godine prigodnim programima uključili smo se u obilježavanje najvažnijih nacionalnih, regionalnih i lokalnih književnih i inih manifestacija (Mjesec hrvatske knjige, Noć knjige, Tjedan istarskih knjižnica, Dječji tjedan, Dani meda</w:t>
      </w:r>
      <w:r w:rsidR="00FB2AFA">
        <w:rPr>
          <w:rFonts w:ascii="Times New Roman" w:eastAsia="Andale Sans UI" w:hAnsi="Times New Roman"/>
          <w:kern w:val="3"/>
          <w:sz w:val="24"/>
          <w:szCs w:val="24"/>
        </w:rPr>
        <w:t>). O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>rganizirali smo brojne animacijske i edukacijske programe za sve korisničke skupine te pokrenuli i uspješno realizirali nove aktivnosti i projekte.</w:t>
      </w:r>
    </w:p>
    <w:p w14:paraId="016353A8" w14:textId="77777777" w:rsidR="00C51F5F" w:rsidRPr="00EF3562" w:rsidRDefault="00C51F5F" w:rsidP="00C51F5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A8D0B67" w14:textId="4EDA226A" w:rsidR="00C51F5F" w:rsidRPr="00EF3562" w:rsidRDefault="00C51F5F" w:rsidP="00C51F5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3562">
        <w:rPr>
          <w:rFonts w:ascii="Times New Roman" w:hAnsi="Times New Roman"/>
          <w:b/>
          <w:sz w:val="24"/>
          <w:szCs w:val="24"/>
          <w:u w:val="single"/>
        </w:rPr>
        <w:t>Pokazatelji uspješnosti realiziranih ciljeva</w:t>
      </w:r>
    </w:p>
    <w:p w14:paraId="04B4DB26" w14:textId="77777777" w:rsidR="003E0347" w:rsidRPr="00EF3562" w:rsidRDefault="003E0347" w:rsidP="00C51F5F">
      <w:p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</w:p>
    <w:p w14:paraId="6FFB512C" w14:textId="60B3981E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uspješno je nastavljena suradnja na zajedničkom projektu narodnih knjižnica Istarske županije, a u suradnji s nakladničkom kućom </w:t>
      </w:r>
      <w:proofErr w:type="spellStart"/>
      <w:r w:rsidRPr="00EF3562">
        <w:rPr>
          <w:rFonts w:ascii="Times New Roman" w:eastAsia="Andale Sans UI" w:hAnsi="Times New Roman"/>
          <w:kern w:val="3"/>
          <w:sz w:val="24"/>
          <w:szCs w:val="24"/>
        </w:rPr>
        <w:t>Beletrina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iz Ljubljane. Svim članovima naše knjižnice besplatno je ovim projektom osiguravana dostupnost i posudba elektroničkih knjiga recentne nakladničke produkcije na hrvatskom jeziku</w:t>
      </w:r>
    </w:p>
    <w:p w14:paraId="1765F9BA" w14:textId="3F597ABD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u okviru pedagoškog programa </w:t>
      </w:r>
      <w:r w:rsidRPr="00EF3562">
        <w:rPr>
          <w:rFonts w:ascii="Times New Roman" w:hAnsi="Times New Roman"/>
          <w:b/>
          <w:bCs/>
          <w:sz w:val="24"/>
          <w:szCs w:val="24"/>
        </w:rPr>
        <w:t>„Čitamo i stvaramo“</w:t>
      </w:r>
      <w:r w:rsidRPr="00EF3562">
        <w:rPr>
          <w:rFonts w:ascii="Times New Roman" w:hAnsi="Times New Roman"/>
          <w:sz w:val="24"/>
          <w:szCs w:val="24"/>
        </w:rPr>
        <w:t xml:space="preserve"> održali smo 8 edukativno-kreativnih radionica u Dječjem odjelu na kojima smo čitali i stvarali s djecom od 4 do 6 godina i njihovim roditeljima. Ukupno je sudjelovalo 12</w:t>
      </w:r>
      <w:r w:rsidR="00FB2AFA">
        <w:rPr>
          <w:rFonts w:ascii="Times New Roman" w:hAnsi="Times New Roman"/>
          <w:sz w:val="24"/>
          <w:szCs w:val="24"/>
        </w:rPr>
        <w:t>2</w:t>
      </w:r>
      <w:r w:rsidRPr="00EF3562">
        <w:rPr>
          <w:rFonts w:ascii="Times New Roman" w:hAnsi="Times New Roman"/>
          <w:sz w:val="24"/>
          <w:szCs w:val="24"/>
        </w:rPr>
        <w:t xml:space="preserve"> djece i roditelja.</w:t>
      </w:r>
      <w:r w:rsidR="00FB2AFA" w:rsidRPr="00FB2AFA">
        <w:t xml:space="preserve"> </w:t>
      </w:r>
      <w:r w:rsidR="00FB2AFA" w:rsidRPr="00FB2AFA">
        <w:rPr>
          <w:rFonts w:ascii="Times New Roman" w:hAnsi="Times New Roman"/>
          <w:sz w:val="24"/>
          <w:szCs w:val="24"/>
        </w:rPr>
        <w:t>Povodom Dječjeg tjedna program smo obogatili gostovanjem odgojiteljice, spisateljice i keramičarke Izabele Bilić-Rovis</w:t>
      </w:r>
    </w:p>
    <w:p w14:paraId="3E2A080C" w14:textId="04EF9192" w:rsidR="00C51F5F" w:rsidRPr="00EF3562" w:rsidRDefault="00FB2AFA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okviru </w:t>
      </w:r>
      <w:r w:rsidR="00C51F5F" w:rsidRPr="00EF3562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>a</w:t>
      </w:r>
      <w:r w:rsidR="00C51F5F" w:rsidRPr="00EF3562">
        <w:rPr>
          <w:rFonts w:ascii="Times New Roman" w:hAnsi="Times New Roman"/>
          <w:sz w:val="24"/>
          <w:szCs w:val="24"/>
        </w:rPr>
        <w:t xml:space="preserve"> poticanja čitanja za najmlađe pod nazivom </w:t>
      </w:r>
      <w:r w:rsidR="00C51F5F" w:rsidRPr="00EF3562">
        <w:rPr>
          <w:rFonts w:ascii="Times New Roman" w:hAnsi="Times New Roman"/>
          <w:b/>
          <w:bCs/>
          <w:sz w:val="24"/>
          <w:szCs w:val="24"/>
        </w:rPr>
        <w:t>„I beba knjigu treba“</w:t>
      </w:r>
      <w:r w:rsidR="00C51F5F" w:rsidRPr="00EF35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C51F5F" w:rsidRPr="00EF3562">
        <w:rPr>
          <w:rFonts w:ascii="Times New Roman" w:hAnsi="Times New Roman"/>
          <w:sz w:val="24"/>
          <w:szCs w:val="24"/>
        </w:rPr>
        <w:t xml:space="preserve">ealizirano je </w:t>
      </w:r>
      <w:r>
        <w:rPr>
          <w:rFonts w:ascii="Times New Roman" w:hAnsi="Times New Roman"/>
          <w:sz w:val="24"/>
          <w:szCs w:val="24"/>
        </w:rPr>
        <w:t>8</w:t>
      </w:r>
      <w:r w:rsidR="00C51F5F" w:rsidRPr="00EF3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F5F" w:rsidRPr="00EF3562">
        <w:rPr>
          <w:rFonts w:ascii="Times New Roman" w:hAnsi="Times New Roman"/>
          <w:sz w:val="24"/>
          <w:szCs w:val="24"/>
        </w:rPr>
        <w:t>Pričaonica</w:t>
      </w:r>
      <w:proofErr w:type="spellEnd"/>
      <w:r w:rsidR="00C51F5F" w:rsidRPr="00EF3562">
        <w:rPr>
          <w:rFonts w:ascii="Times New Roman" w:hAnsi="Times New Roman"/>
          <w:sz w:val="24"/>
          <w:szCs w:val="24"/>
        </w:rPr>
        <w:t xml:space="preserve"> za bebe i djecu do tri godine, u pratnji roditelja, pod vodstvom knjižničarke -  1</w:t>
      </w:r>
      <w:r>
        <w:rPr>
          <w:rFonts w:ascii="Times New Roman" w:hAnsi="Times New Roman"/>
          <w:sz w:val="24"/>
          <w:szCs w:val="24"/>
        </w:rPr>
        <w:t>05</w:t>
      </w:r>
      <w:r w:rsidR="00C51F5F" w:rsidRPr="00EF3562">
        <w:rPr>
          <w:rFonts w:ascii="Times New Roman" w:hAnsi="Times New Roman"/>
          <w:sz w:val="24"/>
          <w:szCs w:val="24"/>
        </w:rPr>
        <w:t xml:space="preserve"> sudionika ukupno i </w:t>
      </w:r>
      <w:r>
        <w:rPr>
          <w:rFonts w:ascii="Times New Roman" w:hAnsi="Times New Roman"/>
          <w:sz w:val="24"/>
          <w:szCs w:val="24"/>
        </w:rPr>
        <w:t>5</w:t>
      </w:r>
      <w:r w:rsidR="00C51F5F" w:rsidRPr="00EF3562">
        <w:rPr>
          <w:rFonts w:ascii="Times New Roman" w:hAnsi="Times New Roman"/>
          <w:sz w:val="24"/>
          <w:szCs w:val="24"/>
        </w:rPr>
        <w:t xml:space="preserve"> Susreta s roditeljima na određenu odgojno-obrazovnu temu pod stručnim vodstvom psihologinje kao podrška roditeljstvu – </w:t>
      </w:r>
      <w:r>
        <w:rPr>
          <w:rFonts w:ascii="Times New Roman" w:hAnsi="Times New Roman"/>
          <w:sz w:val="24"/>
          <w:szCs w:val="24"/>
        </w:rPr>
        <w:t>27</w:t>
      </w:r>
      <w:r w:rsidR="00C51F5F" w:rsidRPr="00EF3562">
        <w:rPr>
          <w:rFonts w:ascii="Times New Roman" w:hAnsi="Times New Roman"/>
          <w:sz w:val="24"/>
          <w:szCs w:val="24"/>
        </w:rPr>
        <w:t xml:space="preserve"> roditelja ukupno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B2AFA">
        <w:rPr>
          <w:rFonts w:ascii="Times New Roman" w:hAnsi="Times New Roman"/>
          <w:sz w:val="24"/>
          <w:szCs w:val="24"/>
        </w:rPr>
        <w:t xml:space="preserve">U Dječjem tjednu ugostili smo, iz </w:t>
      </w:r>
      <w:proofErr w:type="spellStart"/>
      <w:r w:rsidRPr="00FB2AFA">
        <w:rPr>
          <w:rFonts w:ascii="Times New Roman" w:hAnsi="Times New Roman"/>
          <w:sz w:val="24"/>
          <w:szCs w:val="24"/>
        </w:rPr>
        <w:t>Babystepsa</w:t>
      </w:r>
      <w:proofErr w:type="spellEnd"/>
      <w:r w:rsidRPr="00FB2AFA">
        <w:rPr>
          <w:rFonts w:ascii="Times New Roman" w:hAnsi="Times New Roman"/>
          <w:sz w:val="24"/>
          <w:szCs w:val="24"/>
        </w:rPr>
        <w:t xml:space="preserve"> Rijeka, edukacijsku </w:t>
      </w:r>
      <w:proofErr w:type="spellStart"/>
      <w:r w:rsidRPr="00FB2AFA">
        <w:rPr>
          <w:rFonts w:ascii="Times New Roman" w:hAnsi="Times New Roman"/>
          <w:sz w:val="24"/>
          <w:szCs w:val="24"/>
        </w:rPr>
        <w:t>rehabilitatoricu</w:t>
      </w:r>
      <w:proofErr w:type="spellEnd"/>
      <w:r w:rsidRPr="00FB2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AFA">
        <w:rPr>
          <w:rFonts w:ascii="Times New Roman" w:hAnsi="Times New Roman"/>
          <w:sz w:val="24"/>
          <w:szCs w:val="24"/>
        </w:rPr>
        <w:t>Corinu</w:t>
      </w:r>
      <w:proofErr w:type="spellEnd"/>
      <w:r w:rsidRPr="00FB2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AFA">
        <w:rPr>
          <w:rFonts w:ascii="Times New Roman" w:hAnsi="Times New Roman"/>
          <w:sz w:val="24"/>
          <w:szCs w:val="24"/>
        </w:rPr>
        <w:t>Kržić</w:t>
      </w:r>
      <w:proofErr w:type="spellEnd"/>
      <w:r w:rsidRPr="00FB2AFA">
        <w:rPr>
          <w:rFonts w:ascii="Times New Roman" w:hAnsi="Times New Roman"/>
          <w:sz w:val="24"/>
          <w:szCs w:val="24"/>
        </w:rPr>
        <w:t xml:space="preserve"> i fizioterapeutkinju Mariju Špehar, koje 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AFA">
        <w:rPr>
          <w:rFonts w:ascii="Times New Roman" w:hAnsi="Times New Roman"/>
          <w:sz w:val="24"/>
          <w:szCs w:val="24"/>
        </w:rPr>
        <w:t>održale radionicu o poticanju razvoja djece kroz slikovnice te kroz različite igre i aktivnosti.</w:t>
      </w:r>
    </w:p>
    <w:p w14:paraId="6D838607" w14:textId="1E4A617B" w:rsidR="00C51F5F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organizirali smo i </w:t>
      </w:r>
      <w:r w:rsidR="00FB2AFA">
        <w:rPr>
          <w:rFonts w:ascii="Times New Roman" w:hAnsi="Times New Roman"/>
          <w:sz w:val="24"/>
          <w:szCs w:val="24"/>
        </w:rPr>
        <w:t>8</w:t>
      </w:r>
      <w:r w:rsidRPr="00EF3562">
        <w:rPr>
          <w:rFonts w:ascii="Times New Roman" w:hAnsi="Times New Roman"/>
          <w:sz w:val="24"/>
          <w:szCs w:val="24"/>
        </w:rPr>
        <w:t xml:space="preserve"> edukativnih posjeta Knjižnici u sklopu programa </w:t>
      </w:r>
      <w:r w:rsidRPr="00EF3562">
        <w:rPr>
          <w:rFonts w:ascii="Times New Roman" w:hAnsi="Times New Roman"/>
          <w:b/>
          <w:bCs/>
          <w:sz w:val="24"/>
          <w:szCs w:val="24"/>
        </w:rPr>
        <w:t>„Vrtić u knjižnici“</w:t>
      </w:r>
      <w:r w:rsidRPr="00EF3562">
        <w:rPr>
          <w:rFonts w:ascii="Times New Roman" w:hAnsi="Times New Roman"/>
          <w:sz w:val="24"/>
          <w:szCs w:val="24"/>
        </w:rPr>
        <w:t xml:space="preserve"> za </w:t>
      </w:r>
      <w:r w:rsidR="00FB2AFA">
        <w:rPr>
          <w:rFonts w:ascii="Times New Roman" w:hAnsi="Times New Roman"/>
          <w:sz w:val="24"/>
          <w:szCs w:val="24"/>
        </w:rPr>
        <w:t>10</w:t>
      </w:r>
      <w:r w:rsidRPr="00EF3562">
        <w:rPr>
          <w:rFonts w:ascii="Times New Roman" w:hAnsi="Times New Roman"/>
          <w:sz w:val="24"/>
          <w:szCs w:val="24"/>
        </w:rPr>
        <w:t xml:space="preserve"> vrtićkih skupina te </w:t>
      </w:r>
      <w:r w:rsidR="00FB2AFA">
        <w:rPr>
          <w:rFonts w:ascii="Times New Roman" w:hAnsi="Times New Roman"/>
          <w:sz w:val="24"/>
          <w:szCs w:val="24"/>
        </w:rPr>
        <w:t>6</w:t>
      </w:r>
      <w:r w:rsidRPr="00EF3562">
        <w:rPr>
          <w:rFonts w:ascii="Times New Roman" w:hAnsi="Times New Roman"/>
          <w:sz w:val="24"/>
          <w:szCs w:val="24"/>
        </w:rPr>
        <w:t xml:space="preserve"> programa za </w:t>
      </w:r>
      <w:r w:rsidR="00FB2AFA">
        <w:rPr>
          <w:rFonts w:ascii="Times New Roman" w:hAnsi="Times New Roman"/>
          <w:sz w:val="24"/>
          <w:szCs w:val="24"/>
        </w:rPr>
        <w:t xml:space="preserve">11 </w:t>
      </w:r>
      <w:r w:rsidRPr="00EF3562">
        <w:rPr>
          <w:rFonts w:ascii="Times New Roman" w:hAnsi="Times New Roman"/>
          <w:sz w:val="24"/>
          <w:szCs w:val="24"/>
        </w:rPr>
        <w:t xml:space="preserve">nižih razrednih odjela osnovnih škola </w:t>
      </w:r>
      <w:proofErr w:type="spellStart"/>
      <w:r w:rsidRPr="00EF3562">
        <w:rPr>
          <w:rFonts w:ascii="Times New Roman" w:hAnsi="Times New Roman"/>
          <w:sz w:val="24"/>
          <w:szCs w:val="24"/>
        </w:rPr>
        <w:t>Labinštine</w:t>
      </w:r>
      <w:proofErr w:type="spellEnd"/>
      <w:r w:rsidRPr="00EF3562">
        <w:rPr>
          <w:rFonts w:ascii="Times New Roman" w:hAnsi="Times New Roman"/>
          <w:sz w:val="24"/>
          <w:szCs w:val="24"/>
        </w:rPr>
        <w:t xml:space="preserve"> u sklopu programa </w:t>
      </w:r>
      <w:r w:rsidRPr="00EF3562">
        <w:rPr>
          <w:rFonts w:ascii="Times New Roman" w:hAnsi="Times New Roman"/>
          <w:b/>
          <w:bCs/>
          <w:sz w:val="24"/>
          <w:szCs w:val="24"/>
        </w:rPr>
        <w:t>„I ja sam član gradske knjižnice“</w:t>
      </w:r>
      <w:r w:rsidRPr="00EF3562">
        <w:rPr>
          <w:rFonts w:ascii="Times New Roman" w:hAnsi="Times New Roman"/>
          <w:sz w:val="24"/>
          <w:szCs w:val="24"/>
        </w:rPr>
        <w:t>.</w:t>
      </w:r>
      <w:r w:rsidR="00FB2AFA">
        <w:rPr>
          <w:rFonts w:ascii="Times New Roman" w:hAnsi="Times New Roman"/>
          <w:sz w:val="24"/>
          <w:szCs w:val="24"/>
        </w:rPr>
        <w:t xml:space="preserve"> Ukupno 311 posjetitelja</w:t>
      </w:r>
    </w:p>
    <w:p w14:paraId="44893F6D" w14:textId="27B1C3C7" w:rsidR="00FB2AFA" w:rsidRPr="00EF3562" w:rsidRDefault="00FB2AFA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AFA">
        <w:rPr>
          <w:rFonts w:ascii="Times New Roman" w:hAnsi="Times New Roman"/>
          <w:sz w:val="24"/>
          <w:szCs w:val="24"/>
        </w:rPr>
        <w:t xml:space="preserve">Osim realiziranih posjeta Knjižnici, za učenike 6. i 7. razreda Osnovne škole Jure Filipovića iz Barbana, u okviru njihova projekta "Kroz književni svijet u sigurniji Internet“, osmislili smo i realizirali interaktivnu radionicu "Knjiga i Internet - sigurni u virtualnom svijetu". </w:t>
      </w:r>
      <w:r>
        <w:rPr>
          <w:rFonts w:ascii="Times New Roman" w:hAnsi="Times New Roman"/>
          <w:sz w:val="24"/>
          <w:szCs w:val="24"/>
        </w:rPr>
        <w:t>Ukupno 42 sudionika.</w:t>
      </w:r>
    </w:p>
    <w:p w14:paraId="7164945D" w14:textId="3C38DF05" w:rsidR="00C51F5F" w:rsidRDefault="00CF46E6" w:rsidP="00EC758B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F46E6">
        <w:rPr>
          <w:rFonts w:ascii="Times New Roman" w:eastAsia="Andale Sans UI" w:hAnsi="Times New Roman"/>
          <w:kern w:val="3"/>
          <w:sz w:val="24"/>
          <w:szCs w:val="24"/>
        </w:rPr>
        <w:t>Ususret Međunarodnom danu dječje knjige raspisali smo treći po redu natječaj za dječju kratku priču pod nazivom „</w:t>
      </w:r>
      <w:proofErr w:type="spellStart"/>
      <w:r w:rsidRPr="00CF46E6">
        <w:rPr>
          <w:rFonts w:ascii="Times New Roman" w:eastAsia="Andale Sans UI" w:hAnsi="Times New Roman"/>
          <w:kern w:val="3"/>
          <w:sz w:val="24"/>
          <w:szCs w:val="24"/>
        </w:rPr>
        <w:t>Pikun</w:t>
      </w:r>
      <w:proofErr w:type="spellEnd"/>
      <w:r w:rsidRPr="00CF46E6">
        <w:rPr>
          <w:rFonts w:ascii="Times New Roman" w:eastAsia="Andale Sans UI" w:hAnsi="Times New Roman"/>
          <w:kern w:val="3"/>
          <w:sz w:val="24"/>
          <w:szCs w:val="24"/>
        </w:rPr>
        <w:t xml:space="preserve">“. Natječaj smo pokrenuli s ciljem poticanja čitanja, kreativnog pisanja i književnog stvaralaštva kod djece, a provodi se u suradnji s osnovnim školama na području </w:t>
      </w:r>
      <w:proofErr w:type="spellStart"/>
      <w:r w:rsidRPr="00CF46E6">
        <w:rPr>
          <w:rFonts w:ascii="Times New Roman" w:eastAsia="Andale Sans UI" w:hAnsi="Times New Roman"/>
          <w:kern w:val="3"/>
          <w:sz w:val="24"/>
          <w:szCs w:val="24"/>
        </w:rPr>
        <w:t>Labinštine</w:t>
      </w:r>
      <w:proofErr w:type="spellEnd"/>
      <w:r w:rsidRPr="00CF46E6">
        <w:rPr>
          <w:rFonts w:ascii="Times New Roman" w:eastAsia="Andale Sans UI" w:hAnsi="Times New Roman"/>
          <w:kern w:val="3"/>
          <w:sz w:val="24"/>
          <w:szCs w:val="24"/>
        </w:rPr>
        <w:t>. Namijenjen je djeci od 9 do 14 godina te je bio otvoren od 15. ožujka do 15. travnja 2024. Na natječaj je pristiglo 18 kratkih priča, a izbornica najboljih bila je renomirana istarska književnica za djecu i mlade Tatjana Pokrajac-</w:t>
      </w:r>
      <w:proofErr w:type="spellStart"/>
      <w:r w:rsidRPr="00CF46E6">
        <w:rPr>
          <w:rFonts w:ascii="Times New Roman" w:eastAsia="Andale Sans UI" w:hAnsi="Times New Roman"/>
          <w:kern w:val="3"/>
          <w:sz w:val="24"/>
          <w:szCs w:val="24"/>
        </w:rPr>
        <w:t>Papucci</w:t>
      </w:r>
      <w:proofErr w:type="spellEnd"/>
      <w:r w:rsidRPr="00CF46E6">
        <w:rPr>
          <w:rFonts w:ascii="Times New Roman" w:eastAsia="Andale Sans UI" w:hAnsi="Times New Roman"/>
          <w:kern w:val="3"/>
          <w:sz w:val="24"/>
          <w:szCs w:val="24"/>
        </w:rPr>
        <w:t>.</w:t>
      </w:r>
      <w:r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C51F5F" w:rsidRPr="00CF46E6">
        <w:rPr>
          <w:rFonts w:ascii="Times New Roman" w:eastAsia="Andale Sans UI" w:hAnsi="Times New Roman"/>
          <w:kern w:val="3"/>
          <w:sz w:val="24"/>
          <w:szCs w:val="24"/>
        </w:rPr>
        <w:t>Završni susret sudionika Natječaja i proglašenje najboljih autora održano je u sklopu nacionalne manifestacije Noć knjige u Dvorani Knjižnice. Nagrađene i pohvaljene priče dostupne su web stranicama Knjižnice</w:t>
      </w:r>
    </w:p>
    <w:p w14:paraId="7D3F0C20" w14:textId="01788AC2" w:rsidR="00CF46E6" w:rsidRDefault="00CF46E6" w:rsidP="0041616C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F46E6">
        <w:rPr>
          <w:rFonts w:ascii="Times New Roman" w:eastAsia="Andale Sans UI" w:hAnsi="Times New Roman"/>
          <w:kern w:val="3"/>
          <w:sz w:val="24"/>
          <w:szCs w:val="24"/>
        </w:rPr>
        <w:t xml:space="preserve">Književnim susretom „Ca je ča“ Gradska knjižnica Labin svečano je zatvorila Mjesec hrvatske knjige. Ova tradicionalna pjesnička večer posvećena </w:t>
      </w:r>
      <w:r w:rsidRPr="00CF46E6">
        <w:rPr>
          <w:rFonts w:ascii="Times New Roman" w:eastAsia="Andale Sans UI" w:hAnsi="Times New Roman"/>
          <w:kern w:val="3"/>
          <w:sz w:val="24"/>
          <w:szCs w:val="24"/>
        </w:rPr>
        <w:t xml:space="preserve">labinskoj </w:t>
      </w:r>
      <w:proofErr w:type="spellStart"/>
      <w:r w:rsidRPr="00CF46E6">
        <w:rPr>
          <w:rFonts w:ascii="Times New Roman" w:eastAsia="Andale Sans UI" w:hAnsi="Times New Roman"/>
          <w:kern w:val="3"/>
          <w:sz w:val="24"/>
          <w:szCs w:val="24"/>
        </w:rPr>
        <w:t>cakavici</w:t>
      </w:r>
      <w:proofErr w:type="spellEnd"/>
      <w:r w:rsidRPr="00CF46E6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CF46E6">
        <w:rPr>
          <w:rFonts w:ascii="Times New Roman" w:eastAsia="Andale Sans UI" w:hAnsi="Times New Roman"/>
          <w:kern w:val="3"/>
          <w:sz w:val="24"/>
          <w:szCs w:val="24"/>
        </w:rPr>
        <w:lastRenderedPageBreak/>
        <w:t xml:space="preserve">okupila je brojne  dijalektalne pjesnike, učenike i njihove mentorice, roditelje, djedove i bake, te mnogobrojne ljubitelje poezije na jedinstvenoj labinskoj </w:t>
      </w:r>
      <w:proofErr w:type="spellStart"/>
      <w:r w:rsidRPr="00CF46E6">
        <w:rPr>
          <w:rFonts w:ascii="Times New Roman" w:eastAsia="Andale Sans UI" w:hAnsi="Times New Roman"/>
          <w:kern w:val="3"/>
          <w:sz w:val="24"/>
          <w:szCs w:val="24"/>
        </w:rPr>
        <w:t>cakavici</w:t>
      </w:r>
      <w:proofErr w:type="spellEnd"/>
      <w:r w:rsidRPr="00CF46E6">
        <w:rPr>
          <w:rFonts w:ascii="Times New Roman" w:eastAsia="Andale Sans UI" w:hAnsi="Times New Roman"/>
          <w:kern w:val="3"/>
          <w:sz w:val="24"/>
          <w:szCs w:val="24"/>
        </w:rPr>
        <w:t>.</w:t>
      </w:r>
      <w:r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CF46E6">
        <w:rPr>
          <w:rFonts w:ascii="Times New Roman" w:eastAsia="Andale Sans UI" w:hAnsi="Times New Roman"/>
          <w:kern w:val="3"/>
          <w:sz w:val="24"/>
          <w:szCs w:val="24"/>
        </w:rPr>
        <w:t>Na 31. literarni natječaj „Ca je ča“ za učenike i 21. literarni natječaj za građanstvo pristig</w:t>
      </w:r>
      <w:r>
        <w:rPr>
          <w:rFonts w:ascii="Times New Roman" w:eastAsia="Andale Sans UI" w:hAnsi="Times New Roman"/>
          <w:kern w:val="3"/>
          <w:sz w:val="24"/>
          <w:szCs w:val="24"/>
        </w:rPr>
        <w:t>l</w:t>
      </w:r>
      <w:r w:rsidRPr="00CF46E6">
        <w:rPr>
          <w:rFonts w:ascii="Times New Roman" w:eastAsia="Andale Sans UI" w:hAnsi="Times New Roman"/>
          <w:kern w:val="3"/>
          <w:sz w:val="24"/>
          <w:szCs w:val="24"/>
        </w:rPr>
        <w:t xml:space="preserve">o je 65 učeničkih radova te 34 pjesme odraslih. Po odabiru izbornice radova, profesorice i višestruko nagrađivane istarske pjesnikinje Nade Galant, i službeno su proglašene pohvaljene i nagrađene pjesme u trima kategorijama - mlađi razredi osnovne škole, stariji razredi osnovne škole i odraslo građanstvo. Svečano su uručene nagrade autorima, a nagrađene i pohvaljene stihove moguće je poslušati u </w:t>
      </w:r>
      <w:proofErr w:type="spellStart"/>
      <w:r w:rsidRPr="00CF46E6">
        <w:rPr>
          <w:rFonts w:ascii="Times New Roman" w:eastAsia="Andale Sans UI" w:hAnsi="Times New Roman"/>
          <w:kern w:val="3"/>
          <w:sz w:val="24"/>
          <w:szCs w:val="24"/>
        </w:rPr>
        <w:t>videoprilogu</w:t>
      </w:r>
      <w:proofErr w:type="spellEnd"/>
      <w:r w:rsidRPr="00CF46E6">
        <w:rPr>
          <w:rFonts w:ascii="Times New Roman" w:eastAsia="Andale Sans UI" w:hAnsi="Times New Roman"/>
          <w:kern w:val="3"/>
          <w:sz w:val="24"/>
          <w:szCs w:val="24"/>
        </w:rPr>
        <w:t xml:space="preserve"> koji je javan i dostupan na YouTube kanalu Knjižnice.</w:t>
      </w:r>
    </w:p>
    <w:p w14:paraId="485BCABA" w14:textId="79450C7E" w:rsidR="00CF46E6" w:rsidRPr="00CF46E6" w:rsidRDefault="00CF46E6" w:rsidP="008D0BA9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CF46E6">
        <w:rPr>
          <w:rFonts w:ascii="Times New Roman" w:eastAsia="Andale Sans UI" w:hAnsi="Times New Roman"/>
          <w:kern w:val="3"/>
          <w:sz w:val="24"/>
          <w:szCs w:val="24"/>
        </w:rPr>
        <w:t xml:space="preserve">U Knjižnici djeluju </w:t>
      </w:r>
      <w:r w:rsidRPr="00CF46E6">
        <w:rPr>
          <w:rFonts w:ascii="Times New Roman" w:eastAsia="Andale Sans UI" w:hAnsi="Times New Roman"/>
          <w:kern w:val="3"/>
          <w:sz w:val="24"/>
          <w:szCs w:val="24"/>
        </w:rPr>
        <w:t xml:space="preserve">čak </w:t>
      </w:r>
      <w:r w:rsidRPr="00CF46E6">
        <w:rPr>
          <w:rFonts w:ascii="Times New Roman" w:eastAsia="Andale Sans UI" w:hAnsi="Times New Roman"/>
          <w:kern w:val="3"/>
          <w:sz w:val="24"/>
          <w:szCs w:val="24"/>
        </w:rPr>
        <w:t>dva čitateljska kluba za odrasle - „</w:t>
      </w:r>
      <w:proofErr w:type="spellStart"/>
      <w:r w:rsidRPr="00CF46E6">
        <w:rPr>
          <w:rFonts w:ascii="Times New Roman" w:eastAsia="Andale Sans UI" w:hAnsi="Times New Roman"/>
          <w:kern w:val="3"/>
          <w:sz w:val="24"/>
          <w:szCs w:val="24"/>
        </w:rPr>
        <w:t>DeLibris</w:t>
      </w:r>
      <w:proofErr w:type="spellEnd"/>
      <w:r w:rsidRPr="00CF46E6">
        <w:rPr>
          <w:rFonts w:ascii="Times New Roman" w:eastAsia="Andale Sans UI" w:hAnsi="Times New Roman"/>
          <w:kern w:val="3"/>
          <w:sz w:val="24"/>
          <w:szCs w:val="24"/>
        </w:rPr>
        <w:t>“ djeluje od 24. 3. 2022. godine i okuplja 16 članova, dok je čitateljski klub „Književna luka“ osnovan 4. ožujka 2024. godine i okuplja 11 članova.</w:t>
      </w:r>
      <w:r w:rsidRPr="00CF46E6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CF46E6">
        <w:rPr>
          <w:rFonts w:ascii="Times New Roman" w:eastAsia="Andale Sans UI" w:hAnsi="Times New Roman"/>
          <w:kern w:val="3"/>
          <w:sz w:val="24"/>
          <w:szCs w:val="24"/>
        </w:rPr>
        <w:t xml:space="preserve">Tijekom 2024. godine održano 10 susreta članova čitateljskog kluba </w:t>
      </w:r>
      <w:proofErr w:type="spellStart"/>
      <w:r w:rsidRPr="00CF46E6">
        <w:rPr>
          <w:rFonts w:ascii="Times New Roman" w:eastAsia="Andale Sans UI" w:hAnsi="Times New Roman"/>
          <w:kern w:val="3"/>
          <w:sz w:val="24"/>
          <w:szCs w:val="24"/>
        </w:rPr>
        <w:t>DeLibris</w:t>
      </w:r>
      <w:proofErr w:type="spellEnd"/>
      <w:r w:rsidRPr="00CF46E6">
        <w:rPr>
          <w:rFonts w:ascii="Times New Roman" w:eastAsia="Andale Sans UI" w:hAnsi="Times New Roman"/>
          <w:kern w:val="3"/>
          <w:sz w:val="24"/>
          <w:szCs w:val="24"/>
        </w:rPr>
        <w:t xml:space="preserve"> i 8 susreta članova čitateljskog kluba Književna luka.</w:t>
      </w:r>
    </w:p>
    <w:p w14:paraId="25FFE1B2" w14:textId="204DD618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b/>
          <w:bCs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realizirali smo ukupno </w:t>
      </w:r>
      <w:r w:rsidR="009F0F29">
        <w:rPr>
          <w:rFonts w:ascii="Times New Roman" w:eastAsia="Andale Sans UI" w:hAnsi="Times New Roman"/>
          <w:kern w:val="3"/>
          <w:sz w:val="24"/>
          <w:szCs w:val="24"/>
        </w:rPr>
        <w:t>11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književnih susreta za odraslo građanstvo – svoje knjige predstavili su autori</w:t>
      </w:r>
      <w:r w:rsidR="009F0F29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9F0F29" w:rsidRP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 xml:space="preserve">Monika </w:t>
      </w:r>
      <w:proofErr w:type="spellStart"/>
      <w:r w:rsidR="009F0F29" w:rsidRP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>Bombelles</w:t>
      </w:r>
      <w:proofErr w:type="spellEnd"/>
      <w:r w:rsidR="009F0F29" w:rsidRP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 xml:space="preserve"> </w:t>
      </w:r>
      <w:proofErr w:type="spellStart"/>
      <w:r w:rsidR="009F0F29" w:rsidRP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>Melnjak</w:t>
      </w:r>
      <w:proofErr w:type="spellEnd"/>
      <w:r w:rsidR="009F0F29">
        <w:rPr>
          <w:rFonts w:ascii="Times New Roman" w:eastAsia="Andale Sans UI" w:hAnsi="Times New Roman"/>
          <w:kern w:val="3"/>
          <w:sz w:val="24"/>
          <w:szCs w:val="24"/>
        </w:rPr>
        <w:t xml:space="preserve">, </w:t>
      </w:r>
      <w:r w:rsidR="009F0F29" w:rsidRP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>Josipa Pavičić</w:t>
      </w:r>
      <w:r w:rsidR="009F0F29">
        <w:rPr>
          <w:rFonts w:ascii="Times New Roman" w:eastAsia="Andale Sans UI" w:hAnsi="Times New Roman"/>
          <w:kern w:val="3"/>
          <w:sz w:val="24"/>
          <w:szCs w:val="24"/>
        </w:rPr>
        <w:t xml:space="preserve">, </w:t>
      </w:r>
      <w:r w:rsidR="009F0F29" w:rsidRP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>Aleksandra Filipović</w:t>
      </w:r>
      <w:r w:rsidR="009F0F29">
        <w:rPr>
          <w:rFonts w:ascii="Times New Roman" w:eastAsia="Andale Sans UI" w:hAnsi="Times New Roman"/>
          <w:kern w:val="3"/>
          <w:sz w:val="24"/>
          <w:szCs w:val="24"/>
        </w:rPr>
        <w:t xml:space="preserve">, nagrađivani književnici </w:t>
      </w:r>
      <w:r w:rsidR="009F0F29" w:rsidRP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>Olja Savičević Ivančević</w:t>
      </w:r>
      <w:r w:rsidR="009F0F29">
        <w:rPr>
          <w:rFonts w:ascii="Times New Roman" w:eastAsia="Andale Sans UI" w:hAnsi="Times New Roman"/>
          <w:kern w:val="3"/>
          <w:sz w:val="24"/>
          <w:szCs w:val="24"/>
        </w:rPr>
        <w:t xml:space="preserve">, </w:t>
      </w:r>
      <w:r w:rsidR="009F0F29" w:rsidRP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 xml:space="preserve">Jana Prević </w:t>
      </w:r>
      <w:proofErr w:type="spellStart"/>
      <w:r w:rsidR="009F0F29" w:rsidRP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>Finderle</w:t>
      </w:r>
      <w:proofErr w:type="spellEnd"/>
      <w:r w:rsidR="009F0F29">
        <w:rPr>
          <w:rFonts w:ascii="Times New Roman" w:eastAsia="Andale Sans UI" w:hAnsi="Times New Roman"/>
          <w:kern w:val="3"/>
          <w:sz w:val="24"/>
          <w:szCs w:val="24"/>
        </w:rPr>
        <w:t xml:space="preserve">, </w:t>
      </w:r>
      <w:r w:rsidR="009F0F29" w:rsidRP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>Nives Madunić Barišić</w:t>
      </w:r>
      <w:r w:rsidR="009F0F29">
        <w:rPr>
          <w:rFonts w:ascii="Times New Roman" w:eastAsia="Andale Sans UI" w:hAnsi="Times New Roman"/>
          <w:kern w:val="3"/>
          <w:sz w:val="24"/>
          <w:szCs w:val="24"/>
        </w:rPr>
        <w:t xml:space="preserve">, </w:t>
      </w:r>
      <w:r w:rsidR="009F0F29" w:rsidRP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>Damir Karakaš</w:t>
      </w:r>
      <w:r w:rsidR="009F0F29">
        <w:rPr>
          <w:rFonts w:ascii="Times New Roman" w:eastAsia="Andale Sans UI" w:hAnsi="Times New Roman"/>
          <w:kern w:val="3"/>
          <w:sz w:val="24"/>
          <w:szCs w:val="24"/>
        </w:rPr>
        <w:t xml:space="preserve">, </w:t>
      </w:r>
      <w:r w:rsidR="009F0F29" w:rsidRP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>Ivica Prtenjača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, te putopisci </w:t>
      </w:r>
      <w:r w:rsidR="009F0F29" w:rsidRP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>Jasen Boko</w:t>
      </w:r>
      <w:r w:rsidR="009F0F29">
        <w:rPr>
          <w:rFonts w:ascii="Times New Roman" w:eastAsia="Andale Sans UI" w:hAnsi="Times New Roman"/>
          <w:kern w:val="3"/>
          <w:sz w:val="24"/>
          <w:szCs w:val="24"/>
        </w:rPr>
        <w:t xml:space="preserve">, </w:t>
      </w:r>
      <w:r w:rsidR="009F0F29" w:rsidRP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>Hrvoje Jurić</w:t>
      </w:r>
      <w:r w:rsidR="009F0F29">
        <w:rPr>
          <w:rFonts w:ascii="Times New Roman" w:eastAsia="Andale Sans UI" w:hAnsi="Times New Roman"/>
          <w:kern w:val="3"/>
          <w:sz w:val="24"/>
          <w:szCs w:val="24"/>
        </w:rPr>
        <w:t xml:space="preserve"> i </w:t>
      </w:r>
      <w:r w:rsidR="009F0F29" w:rsidRP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>Damir Šantek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</w:p>
    <w:p w14:paraId="648241A1" w14:textId="5A1E0C19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realizirali smo 4 književna susreta s književnicima za djecu i mlade – svoje knjige predstavili su autori </w:t>
      </w:r>
      <w:r w:rsid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 xml:space="preserve">Ines </w:t>
      </w:r>
      <w:proofErr w:type="spellStart"/>
      <w:r w:rsid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>Marciuš</w:t>
      </w:r>
      <w:proofErr w:type="spellEnd"/>
      <w:r w:rsid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 xml:space="preserve"> Kruljac, Martina Markov, Izabela Bilić-Rovis, Marijana </w:t>
      </w:r>
      <w:proofErr w:type="spellStart"/>
      <w:r w:rsidR="009F0F29">
        <w:rPr>
          <w:rFonts w:ascii="Times New Roman" w:eastAsia="Andale Sans UI" w:hAnsi="Times New Roman"/>
          <w:b/>
          <w:bCs/>
          <w:kern w:val="3"/>
          <w:sz w:val="24"/>
          <w:szCs w:val="24"/>
        </w:rPr>
        <w:t>Križanović</w:t>
      </w:r>
      <w:proofErr w:type="spellEnd"/>
    </w:p>
    <w:p w14:paraId="741CA0C4" w14:textId="2060DF6D" w:rsidR="00C51F5F" w:rsidRPr="00965D88" w:rsidRDefault="00965D88" w:rsidP="00FC6062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965D88">
        <w:rPr>
          <w:rFonts w:ascii="Times New Roman" w:eastAsia="Andale Sans UI" w:hAnsi="Times New Roman"/>
          <w:kern w:val="3"/>
          <w:sz w:val="24"/>
          <w:szCs w:val="24"/>
        </w:rPr>
        <w:t xml:space="preserve">Zanimljiva predavanja održali su </w:t>
      </w:r>
      <w:r w:rsidRPr="00965D88">
        <w:rPr>
          <w:rFonts w:ascii="Times New Roman" w:eastAsia="Andale Sans UI" w:hAnsi="Times New Roman"/>
          <w:kern w:val="3"/>
          <w:sz w:val="24"/>
          <w:szCs w:val="24"/>
        </w:rPr>
        <w:t xml:space="preserve">za edukatorica i savjetnica za uspješno roditeljstvo </w:t>
      </w:r>
      <w:r w:rsidR="009F0F29" w:rsidRPr="00965D88">
        <w:rPr>
          <w:rFonts w:ascii="Times New Roman" w:eastAsia="Andale Sans UI" w:hAnsi="Times New Roman"/>
          <w:kern w:val="3"/>
          <w:sz w:val="24"/>
          <w:szCs w:val="24"/>
        </w:rPr>
        <w:t>Anita</w:t>
      </w:r>
      <w:r w:rsidRPr="00965D88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proofErr w:type="spellStart"/>
      <w:r w:rsidRPr="00965D88">
        <w:rPr>
          <w:rFonts w:ascii="Times New Roman" w:eastAsia="Andale Sans UI" w:hAnsi="Times New Roman"/>
          <w:kern w:val="3"/>
          <w:sz w:val="24"/>
          <w:szCs w:val="24"/>
        </w:rPr>
        <w:t>Vadas</w:t>
      </w:r>
      <w:proofErr w:type="spellEnd"/>
      <w:r>
        <w:rPr>
          <w:rFonts w:ascii="Times New Roman" w:eastAsia="Andale Sans UI" w:hAnsi="Times New Roman"/>
          <w:kern w:val="3"/>
          <w:sz w:val="24"/>
          <w:szCs w:val="24"/>
        </w:rPr>
        <w:t xml:space="preserve">, o poticanju čitanja kod djece, namijenjeno roditeljima, učiteljima i odgojiteljima, </w:t>
      </w:r>
      <w:r w:rsidR="009F0F29" w:rsidRPr="00965D88">
        <w:rPr>
          <w:rFonts w:ascii="Times New Roman" w:eastAsia="Andale Sans UI" w:hAnsi="Times New Roman"/>
          <w:kern w:val="3"/>
          <w:sz w:val="24"/>
          <w:szCs w:val="24"/>
        </w:rPr>
        <w:t xml:space="preserve">i </w:t>
      </w:r>
      <w:r w:rsidRPr="00965D88">
        <w:rPr>
          <w:rFonts w:ascii="Times New Roman" w:eastAsia="Andale Sans UI" w:hAnsi="Times New Roman"/>
          <w:kern w:val="3"/>
          <w:sz w:val="24"/>
          <w:szCs w:val="24"/>
        </w:rPr>
        <w:t xml:space="preserve">instruktor digitalnih tehnologija Žarko Srzić </w:t>
      </w:r>
      <w:r>
        <w:rPr>
          <w:rFonts w:ascii="Times New Roman" w:eastAsia="Andale Sans UI" w:hAnsi="Times New Roman"/>
          <w:kern w:val="3"/>
          <w:sz w:val="24"/>
          <w:szCs w:val="24"/>
        </w:rPr>
        <w:t xml:space="preserve">o poticanju čitanja </w:t>
      </w:r>
      <w:r w:rsidRPr="00965D88">
        <w:rPr>
          <w:rFonts w:ascii="Times New Roman" w:eastAsia="Andale Sans UI" w:hAnsi="Times New Roman"/>
          <w:kern w:val="3"/>
          <w:sz w:val="24"/>
          <w:szCs w:val="24"/>
        </w:rPr>
        <w:t>za srednjoškolce</w:t>
      </w:r>
      <w:r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</w:p>
    <w:p w14:paraId="095072E5" w14:textId="4F9EE970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>realizirali smo akciju darivanja slikovnica</w:t>
      </w:r>
      <w:r w:rsidR="00965D88">
        <w:rPr>
          <w:rFonts w:ascii="Times New Roman" w:eastAsia="Andale Sans UI" w:hAnsi="Times New Roman"/>
          <w:kern w:val="3"/>
          <w:sz w:val="24"/>
          <w:szCs w:val="24"/>
        </w:rPr>
        <w:t xml:space="preserve"> i 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2 akcijske prodaje rashodovanih i darovanih knjiga </w:t>
      </w:r>
    </w:p>
    <w:p w14:paraId="6E54800C" w14:textId="0AA915F7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uspješno smo proveli </w:t>
      </w:r>
      <w:r w:rsidR="00965D88" w:rsidRPr="00965D88">
        <w:rPr>
          <w:rFonts w:ascii="Times New Roman" w:eastAsia="Andale Sans UI" w:hAnsi="Times New Roman"/>
          <w:b/>
          <w:bCs/>
          <w:kern w:val="3"/>
          <w:sz w:val="24"/>
          <w:szCs w:val="24"/>
        </w:rPr>
        <w:t>4</w:t>
      </w:r>
      <w:r w:rsidRPr="00965D88">
        <w:rPr>
          <w:rFonts w:ascii="Times New Roman" w:eastAsia="Andale Sans UI" w:hAnsi="Times New Roman"/>
          <w:b/>
          <w:bCs/>
          <w:kern w:val="3"/>
          <w:sz w:val="24"/>
          <w:szCs w:val="24"/>
        </w:rPr>
        <w:t>.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 xml:space="preserve"> po redu natjecanje Ljetni </w:t>
      </w:r>
      <w:proofErr w:type="spellStart"/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najčitatelj</w:t>
      </w:r>
      <w:proofErr w:type="spellEnd"/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 xml:space="preserve"> Gradske knjižnice Labin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za sve dobne skupine</w:t>
      </w:r>
    </w:p>
    <w:p w14:paraId="3AC149CA" w14:textId="56BADDBF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>organizirali smo 2</w:t>
      </w:r>
      <w:r w:rsidR="00BB5636">
        <w:rPr>
          <w:rFonts w:ascii="Times New Roman" w:eastAsia="Andale Sans UI" w:hAnsi="Times New Roman"/>
          <w:kern w:val="3"/>
          <w:sz w:val="24"/>
          <w:szCs w:val="24"/>
        </w:rPr>
        <w:t>6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likovno-kreativnih radionica pod stručnim vodstvom</w:t>
      </w:r>
      <w:r w:rsidRPr="00EF3562">
        <w:rPr>
          <w:rFonts w:ascii="Times New Roman" w:hAnsi="Times New Roman"/>
          <w:sz w:val="24"/>
          <w:szCs w:val="24"/>
        </w:rPr>
        <w:t xml:space="preserve"> 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u okviru programa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„Praznici u knjižnici“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>; jednu edukativno-kreativnu radionicu za mlađe razrede osnovne škole povodom Dana meda pod vodstvom knjižničarke</w:t>
      </w:r>
      <w:r w:rsidR="00BB5636">
        <w:rPr>
          <w:rFonts w:ascii="Times New Roman" w:eastAsia="Andale Sans UI" w:hAnsi="Times New Roman"/>
          <w:kern w:val="3"/>
          <w:sz w:val="24"/>
          <w:szCs w:val="24"/>
        </w:rPr>
        <w:t>, te 2 edukativno-interaktivne igre, pod vodstvom knjižničarki, posvećene 150. obljetnici rođenja Ivane Brlić-Mažuranić za učenike šestih razreda labinskih osnovnih škola</w:t>
      </w:r>
    </w:p>
    <w:p w14:paraId="2C686BBA" w14:textId="42C709CC" w:rsidR="00C51F5F" w:rsidRPr="00EF3562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b/>
          <w:bCs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priredili smo prigodnu izložbu dječjih radova povodom obilježavanja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10</w:t>
      </w:r>
      <w:r w:rsidR="001E39DA">
        <w:rPr>
          <w:rFonts w:ascii="Times New Roman" w:eastAsia="Andale Sans UI" w:hAnsi="Times New Roman"/>
          <w:b/>
          <w:bCs/>
          <w:kern w:val="3"/>
          <w:sz w:val="24"/>
          <w:szCs w:val="24"/>
        </w:rPr>
        <w:t>3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. obljetnice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Labinske republike</w:t>
      </w:r>
    </w:p>
    <w:p w14:paraId="3CF976B1" w14:textId="2739BD9A" w:rsidR="00C51F5F" w:rsidRDefault="00C51F5F" w:rsidP="003E0347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kao partneri </w:t>
      </w:r>
      <w:r w:rsidRPr="00EF3562">
        <w:rPr>
          <w:rFonts w:ascii="Times New Roman" w:eastAsia="Andale Sans UI" w:hAnsi="Times New Roman"/>
          <w:b/>
          <w:bCs/>
          <w:kern w:val="3"/>
          <w:sz w:val="24"/>
          <w:szCs w:val="24"/>
        </w:rPr>
        <w:t>surađivali smo sa Sindikatom umirovljenika</w:t>
      </w:r>
      <w:r w:rsidR="001E39DA">
        <w:rPr>
          <w:rFonts w:ascii="Times New Roman" w:eastAsia="Andale Sans UI" w:hAnsi="Times New Roman"/>
          <w:b/>
          <w:bCs/>
          <w:kern w:val="3"/>
          <w:sz w:val="24"/>
          <w:szCs w:val="24"/>
        </w:rPr>
        <w:t xml:space="preserve"> Hrvatske</w:t>
      </w:r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na projektu </w:t>
      </w:r>
      <w:proofErr w:type="spellStart"/>
      <w:r w:rsidRPr="00EF3562">
        <w:rPr>
          <w:rFonts w:ascii="Times New Roman" w:eastAsia="Andale Sans UI" w:hAnsi="Times New Roman"/>
          <w:kern w:val="3"/>
          <w:sz w:val="24"/>
          <w:szCs w:val="24"/>
        </w:rPr>
        <w:t>Eduka</w:t>
      </w:r>
      <w:proofErr w:type="spellEnd"/>
      <w:r w:rsidRPr="00EF3562">
        <w:rPr>
          <w:rFonts w:ascii="Times New Roman" w:eastAsia="Andale Sans UI" w:hAnsi="Times New Roman"/>
          <w:kern w:val="3"/>
          <w:sz w:val="24"/>
          <w:szCs w:val="24"/>
        </w:rPr>
        <w:t xml:space="preserve"> 60+ u okviru kojega su održana 2 ciklusa od po 6 radionica informacijskog i informatičkog opismenjavanja osoba starije životne dobi </w:t>
      </w:r>
    </w:p>
    <w:p w14:paraId="3ABD8048" w14:textId="47C49927" w:rsidR="001E39DA" w:rsidRPr="001E39DA" w:rsidRDefault="001E39DA" w:rsidP="00A550D3">
      <w:pPr>
        <w:pStyle w:val="Odlomakpopisa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E39DA">
        <w:rPr>
          <w:rFonts w:ascii="Times New Roman" w:eastAsia="Andale Sans UI" w:hAnsi="Times New Roman"/>
          <w:kern w:val="3"/>
          <w:sz w:val="24"/>
          <w:szCs w:val="24"/>
        </w:rPr>
        <w:t xml:space="preserve">kao partneri </w:t>
      </w:r>
      <w:r w:rsidRPr="001E39DA">
        <w:rPr>
          <w:rFonts w:ascii="Times New Roman" w:eastAsia="Andale Sans UI" w:hAnsi="Times New Roman"/>
          <w:b/>
          <w:bCs/>
          <w:kern w:val="3"/>
          <w:sz w:val="24"/>
          <w:szCs w:val="24"/>
        </w:rPr>
        <w:t>surađivali smo</w:t>
      </w:r>
      <w:r w:rsidRPr="001E39DA">
        <w:rPr>
          <w:rFonts w:ascii="Times New Roman" w:eastAsia="Andale Sans UI" w:hAnsi="Times New Roman"/>
          <w:kern w:val="3"/>
          <w:sz w:val="24"/>
          <w:szCs w:val="24"/>
        </w:rPr>
        <w:t xml:space="preserve"> na projektu „</w:t>
      </w:r>
      <w:proofErr w:type="spellStart"/>
      <w:r w:rsidRPr="001E39DA">
        <w:rPr>
          <w:rFonts w:ascii="Times New Roman" w:eastAsia="Andale Sans UI" w:hAnsi="Times New Roman"/>
          <w:kern w:val="3"/>
          <w:sz w:val="24"/>
          <w:szCs w:val="24"/>
        </w:rPr>
        <w:t>Labinjonski</w:t>
      </w:r>
      <w:proofErr w:type="spellEnd"/>
      <w:r w:rsidRPr="001E39DA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proofErr w:type="spellStart"/>
      <w:r w:rsidRPr="001E39DA">
        <w:rPr>
          <w:rFonts w:ascii="Times New Roman" w:eastAsia="Andale Sans UI" w:hAnsi="Times New Roman"/>
          <w:kern w:val="3"/>
          <w:sz w:val="24"/>
          <w:szCs w:val="24"/>
        </w:rPr>
        <w:t>đornalin</w:t>
      </w:r>
      <w:proofErr w:type="spellEnd"/>
      <w:r w:rsidRPr="001E39DA">
        <w:rPr>
          <w:rFonts w:ascii="Times New Roman" w:eastAsia="Andale Sans UI" w:hAnsi="Times New Roman"/>
          <w:kern w:val="3"/>
          <w:sz w:val="24"/>
          <w:szCs w:val="24"/>
        </w:rPr>
        <w:t xml:space="preserve">“ udruge </w:t>
      </w:r>
      <w:r w:rsidRPr="001E39DA">
        <w:rPr>
          <w:rFonts w:ascii="Times New Roman" w:eastAsia="Andale Sans UI" w:hAnsi="Times New Roman"/>
          <w:b/>
          <w:bCs/>
          <w:kern w:val="3"/>
          <w:sz w:val="24"/>
          <w:szCs w:val="24"/>
        </w:rPr>
        <w:t>Labin Art Express XXI.</w:t>
      </w:r>
      <w:r w:rsidRPr="001E39DA">
        <w:rPr>
          <w:rFonts w:ascii="Times New Roman" w:eastAsia="Andale Sans UI" w:hAnsi="Times New Roman"/>
          <w:kern w:val="3"/>
          <w:sz w:val="24"/>
          <w:szCs w:val="24"/>
        </w:rPr>
        <w:t xml:space="preserve"> Održano je šest aktivnosti (49 posjeta) na kojima su se polaznici educirali u čitanju i pisanju na </w:t>
      </w:r>
      <w:proofErr w:type="spellStart"/>
      <w:r w:rsidRPr="001E39DA">
        <w:rPr>
          <w:rFonts w:ascii="Times New Roman" w:eastAsia="Andale Sans UI" w:hAnsi="Times New Roman"/>
          <w:kern w:val="3"/>
          <w:sz w:val="24"/>
          <w:szCs w:val="24"/>
        </w:rPr>
        <w:t>cakavici</w:t>
      </w:r>
      <w:proofErr w:type="spellEnd"/>
    </w:p>
    <w:p w14:paraId="40EF71CE" w14:textId="5892C0CA" w:rsidR="001E39DA" w:rsidRPr="001E39DA" w:rsidRDefault="00C51F5F" w:rsidP="001E39DA">
      <w:pPr>
        <w:pStyle w:val="Odlomakpopisa"/>
        <w:numPr>
          <w:ilvl w:val="0"/>
          <w:numId w:val="4"/>
        </w:numPr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E39DA">
        <w:rPr>
          <w:rFonts w:ascii="Times New Roman" w:eastAsia="Andale Sans UI" w:hAnsi="Times New Roman"/>
          <w:b/>
          <w:bCs/>
          <w:kern w:val="3"/>
          <w:sz w:val="24"/>
          <w:szCs w:val="24"/>
        </w:rPr>
        <w:t xml:space="preserve">surađivali smo s Udrugom Alfa </w:t>
      </w:r>
      <w:proofErr w:type="spellStart"/>
      <w:r w:rsidRPr="001E39DA">
        <w:rPr>
          <w:rFonts w:ascii="Times New Roman" w:eastAsia="Andale Sans UI" w:hAnsi="Times New Roman"/>
          <w:b/>
          <w:bCs/>
          <w:kern w:val="3"/>
          <w:sz w:val="24"/>
          <w:szCs w:val="24"/>
        </w:rPr>
        <w:t>Albona</w:t>
      </w:r>
      <w:proofErr w:type="spellEnd"/>
      <w:r w:rsidRPr="001E39DA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1E39DA">
        <w:rPr>
          <w:rFonts w:ascii="Times New Roman" w:eastAsia="Andale Sans UI" w:hAnsi="Times New Roman"/>
          <w:kern w:val="3"/>
          <w:sz w:val="24"/>
          <w:szCs w:val="24"/>
        </w:rPr>
        <w:t xml:space="preserve"> u </w:t>
      </w:r>
      <w:r w:rsidR="001E39DA" w:rsidRPr="001E39DA">
        <w:rPr>
          <w:rFonts w:ascii="Times New Roman" w:eastAsia="Andale Sans UI" w:hAnsi="Times New Roman"/>
          <w:kern w:val="3"/>
          <w:sz w:val="24"/>
          <w:szCs w:val="24"/>
        </w:rPr>
        <w:t>provođenj</w:t>
      </w:r>
      <w:r w:rsidR="001E39DA">
        <w:rPr>
          <w:rFonts w:ascii="Times New Roman" w:eastAsia="Andale Sans UI" w:hAnsi="Times New Roman"/>
          <w:kern w:val="3"/>
          <w:sz w:val="24"/>
          <w:szCs w:val="24"/>
        </w:rPr>
        <w:t>u</w:t>
      </w:r>
      <w:r w:rsidR="001E39DA" w:rsidRPr="001E39DA">
        <w:rPr>
          <w:rFonts w:ascii="Times New Roman" w:eastAsia="Andale Sans UI" w:hAnsi="Times New Roman"/>
          <w:kern w:val="3"/>
          <w:sz w:val="24"/>
          <w:szCs w:val="24"/>
        </w:rPr>
        <w:t xml:space="preserve"> kreativnih radionica za mlade u sklopu projekta Udruge pod nazivom „</w:t>
      </w:r>
      <w:proofErr w:type="spellStart"/>
      <w:r w:rsidR="001E39DA" w:rsidRPr="001E39DA">
        <w:rPr>
          <w:rFonts w:ascii="Times New Roman" w:eastAsia="Andale Sans UI" w:hAnsi="Times New Roman"/>
          <w:kern w:val="3"/>
          <w:sz w:val="24"/>
          <w:szCs w:val="24"/>
        </w:rPr>
        <w:t>Ekopraktika</w:t>
      </w:r>
      <w:proofErr w:type="spellEnd"/>
      <w:r w:rsidR="001E39DA" w:rsidRPr="001E39DA">
        <w:rPr>
          <w:rFonts w:ascii="Times New Roman" w:eastAsia="Andale Sans UI" w:hAnsi="Times New Roman"/>
          <w:kern w:val="3"/>
          <w:sz w:val="24"/>
          <w:szCs w:val="24"/>
        </w:rPr>
        <w:t xml:space="preserve">“. Održane su dvije radionice - Radionica kuharstva i Radionica oslikavanja platnenih artikala "Naši </w:t>
      </w:r>
      <w:proofErr w:type="spellStart"/>
      <w:r w:rsidR="001E39DA" w:rsidRPr="001E39DA">
        <w:rPr>
          <w:rFonts w:ascii="Times New Roman" w:eastAsia="Andale Sans UI" w:hAnsi="Times New Roman"/>
          <w:kern w:val="3"/>
          <w:sz w:val="24"/>
          <w:szCs w:val="24"/>
        </w:rPr>
        <w:t>tići</w:t>
      </w:r>
      <w:proofErr w:type="spellEnd"/>
      <w:r w:rsidR="001E39DA" w:rsidRPr="001E39DA">
        <w:rPr>
          <w:rFonts w:ascii="Times New Roman" w:eastAsia="Andale Sans UI" w:hAnsi="Times New Roman"/>
          <w:kern w:val="3"/>
          <w:sz w:val="24"/>
          <w:szCs w:val="24"/>
        </w:rPr>
        <w:t xml:space="preserve">" u siječnju (14 posjeta) te Radionica izrade </w:t>
      </w:r>
      <w:proofErr w:type="spellStart"/>
      <w:r w:rsidR="001E39DA" w:rsidRPr="001E39DA">
        <w:rPr>
          <w:rFonts w:ascii="Times New Roman" w:eastAsia="Andale Sans UI" w:hAnsi="Times New Roman"/>
          <w:kern w:val="3"/>
          <w:sz w:val="24"/>
          <w:szCs w:val="24"/>
        </w:rPr>
        <w:t>fanzina</w:t>
      </w:r>
      <w:proofErr w:type="spellEnd"/>
      <w:r w:rsidR="001E39DA" w:rsidRPr="001E39DA">
        <w:rPr>
          <w:rFonts w:ascii="Times New Roman" w:eastAsia="Andale Sans UI" w:hAnsi="Times New Roman"/>
          <w:kern w:val="3"/>
          <w:sz w:val="24"/>
          <w:szCs w:val="24"/>
        </w:rPr>
        <w:t xml:space="preserve"> i Radionica izrade bedževa u prosincu (16 posjeta)</w:t>
      </w:r>
    </w:p>
    <w:p w14:paraId="0D509651" w14:textId="77777777" w:rsidR="001E39DA" w:rsidRPr="001E39DA" w:rsidRDefault="001E39DA" w:rsidP="001E39DA">
      <w:pPr>
        <w:pStyle w:val="Odlomakpopisa"/>
        <w:numPr>
          <w:ilvl w:val="0"/>
          <w:numId w:val="4"/>
        </w:numPr>
        <w:jc w:val="both"/>
        <w:rPr>
          <w:rFonts w:ascii="Times New Roman" w:eastAsia="Arial" w:hAnsi="Times New Roman"/>
          <w:sz w:val="24"/>
          <w:szCs w:val="24"/>
        </w:rPr>
      </w:pPr>
      <w:r w:rsidRPr="001E39DA">
        <w:rPr>
          <w:rFonts w:ascii="Times New Roman" w:eastAsia="Arial" w:hAnsi="Times New Roman"/>
          <w:sz w:val="24"/>
          <w:szCs w:val="24"/>
        </w:rPr>
        <w:lastRenderedPageBreak/>
        <w:t xml:space="preserve">Suradnja s </w:t>
      </w:r>
      <w:r w:rsidRPr="001E39DA">
        <w:rPr>
          <w:rFonts w:ascii="Times New Roman" w:eastAsia="Arial" w:hAnsi="Times New Roman"/>
          <w:b/>
          <w:bCs/>
          <w:sz w:val="24"/>
          <w:szCs w:val="24"/>
        </w:rPr>
        <w:t xml:space="preserve">Dječjim vrtićem </w:t>
      </w:r>
      <w:proofErr w:type="spellStart"/>
      <w:r w:rsidRPr="001E39DA">
        <w:rPr>
          <w:rFonts w:ascii="Times New Roman" w:eastAsia="Arial" w:hAnsi="Times New Roman"/>
          <w:b/>
          <w:bCs/>
          <w:sz w:val="24"/>
          <w:szCs w:val="24"/>
        </w:rPr>
        <w:t>Pjerina</w:t>
      </w:r>
      <w:proofErr w:type="spellEnd"/>
      <w:r w:rsidRPr="001E39DA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proofErr w:type="spellStart"/>
      <w:r w:rsidRPr="001E39DA">
        <w:rPr>
          <w:rFonts w:ascii="Times New Roman" w:eastAsia="Arial" w:hAnsi="Times New Roman"/>
          <w:b/>
          <w:bCs/>
          <w:sz w:val="24"/>
          <w:szCs w:val="24"/>
        </w:rPr>
        <w:t>Verbanac</w:t>
      </w:r>
      <w:proofErr w:type="spellEnd"/>
      <w:r w:rsidRPr="001E39DA">
        <w:rPr>
          <w:rFonts w:ascii="Times New Roman" w:eastAsia="Arial" w:hAnsi="Times New Roman"/>
          <w:sz w:val="24"/>
          <w:szCs w:val="24"/>
        </w:rPr>
        <w:t xml:space="preserve"> na programu obilježavanja Međunarodnog dana svjesnosti o autizmu - predavanje, izložba radova, projekcija dokumentarnog filma (40 posjeta)</w:t>
      </w:r>
    </w:p>
    <w:p w14:paraId="2577B312" w14:textId="7970244A" w:rsidR="001E39DA" w:rsidRPr="001E39DA" w:rsidRDefault="001E39DA" w:rsidP="001E39DA">
      <w:pPr>
        <w:pStyle w:val="Odlomakpopisa"/>
        <w:widowControl w:val="0"/>
        <w:numPr>
          <w:ilvl w:val="0"/>
          <w:numId w:val="4"/>
        </w:numPr>
        <w:autoSpaceDN w:val="0"/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1E39DA">
        <w:rPr>
          <w:rFonts w:ascii="Times New Roman" w:hAnsi="Times New Roman"/>
          <w:sz w:val="24"/>
          <w:szCs w:val="24"/>
        </w:rPr>
        <w:t xml:space="preserve">Suradnja s </w:t>
      </w:r>
      <w:r w:rsidRPr="00B328C6">
        <w:rPr>
          <w:rFonts w:ascii="Times New Roman" w:hAnsi="Times New Roman"/>
          <w:b/>
          <w:bCs/>
          <w:sz w:val="24"/>
          <w:szCs w:val="24"/>
        </w:rPr>
        <w:t>Pomorskim i povijesnim muzejom Istre</w:t>
      </w:r>
      <w:r w:rsidRPr="001E39DA">
        <w:rPr>
          <w:rFonts w:ascii="Times New Roman" w:hAnsi="Times New Roman"/>
          <w:sz w:val="24"/>
          <w:szCs w:val="24"/>
        </w:rPr>
        <w:t xml:space="preserve"> - izložba „Istra-</w:t>
      </w:r>
      <w:proofErr w:type="spellStart"/>
      <w:r w:rsidRPr="001E39DA">
        <w:rPr>
          <w:rFonts w:ascii="Times New Roman" w:hAnsi="Times New Roman"/>
          <w:sz w:val="24"/>
          <w:szCs w:val="24"/>
        </w:rPr>
        <w:t>Istria</w:t>
      </w:r>
      <w:proofErr w:type="spellEnd"/>
      <w:r w:rsidRPr="001E39DA">
        <w:rPr>
          <w:rFonts w:ascii="Times New Roman" w:hAnsi="Times New Roman"/>
          <w:sz w:val="24"/>
          <w:szCs w:val="24"/>
        </w:rPr>
        <w:t xml:space="preserve"> Memento“</w:t>
      </w:r>
      <w:r>
        <w:rPr>
          <w:rFonts w:ascii="Times New Roman" w:hAnsi="Times New Roman"/>
          <w:sz w:val="24"/>
          <w:szCs w:val="24"/>
        </w:rPr>
        <w:t>.</w:t>
      </w:r>
    </w:p>
    <w:p w14:paraId="4751675F" w14:textId="77777777" w:rsidR="00C51F5F" w:rsidRPr="00EF3562" w:rsidRDefault="00C51F5F" w:rsidP="00C51F5F">
      <w:pPr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6C1B74FE" w14:textId="23AA7127" w:rsidR="00C51F5F" w:rsidRPr="00EF3562" w:rsidRDefault="00EF3562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  <w:r w:rsidRPr="00EF3562">
        <w:rPr>
          <w:rFonts w:ascii="Times New Roman" w:eastAsia="Arial" w:hAnsi="Times New Roman"/>
          <w:b/>
          <w:sz w:val="24"/>
          <w:szCs w:val="24"/>
        </w:rPr>
        <w:t>Aktivnost: K</w:t>
      </w:r>
      <w:r w:rsidR="00C51F5F" w:rsidRPr="00EF3562">
        <w:rPr>
          <w:rFonts w:ascii="Times New Roman" w:eastAsia="Arial" w:hAnsi="Times New Roman"/>
          <w:b/>
          <w:sz w:val="24"/>
          <w:szCs w:val="24"/>
        </w:rPr>
        <w:t>apitalni projekt: Kapitalna ulaganja</w:t>
      </w:r>
    </w:p>
    <w:p w14:paraId="74641D9F" w14:textId="77777777" w:rsidR="00C51F5F" w:rsidRPr="00EF3562" w:rsidRDefault="00C51F5F" w:rsidP="00C51F5F">
      <w:pPr>
        <w:pStyle w:val="Bezproreda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3FD14596" w14:textId="10B57F3D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Za kapitalna ulaganja u 202</w:t>
      </w:r>
      <w:r w:rsidR="00C068E6">
        <w:rPr>
          <w:rFonts w:ascii="Times New Roman" w:hAnsi="Times New Roman"/>
          <w:sz w:val="24"/>
          <w:szCs w:val="24"/>
        </w:rPr>
        <w:t>4</w:t>
      </w:r>
      <w:r w:rsidRPr="00EF3562">
        <w:rPr>
          <w:rFonts w:ascii="Times New Roman" w:hAnsi="Times New Roman"/>
          <w:sz w:val="24"/>
          <w:szCs w:val="24"/>
        </w:rPr>
        <w:t xml:space="preserve">. godini planirana su sredstva u iznosu od </w:t>
      </w:r>
      <w:r w:rsidR="00C068E6">
        <w:rPr>
          <w:rFonts w:ascii="Times New Roman" w:hAnsi="Times New Roman"/>
          <w:sz w:val="24"/>
          <w:szCs w:val="24"/>
        </w:rPr>
        <w:t>34.226,00 eura</w:t>
      </w:r>
      <w:r w:rsidRPr="00EF3562">
        <w:rPr>
          <w:rFonts w:ascii="Times New Roman" w:hAnsi="Times New Roman"/>
          <w:sz w:val="24"/>
          <w:szCs w:val="24"/>
        </w:rPr>
        <w:t>. U 202</w:t>
      </w:r>
      <w:r w:rsidR="00C068E6">
        <w:rPr>
          <w:rFonts w:ascii="Times New Roman" w:hAnsi="Times New Roman"/>
          <w:sz w:val="24"/>
          <w:szCs w:val="24"/>
        </w:rPr>
        <w:t>4</w:t>
      </w:r>
      <w:r w:rsidRPr="00EF3562">
        <w:rPr>
          <w:rFonts w:ascii="Times New Roman" w:hAnsi="Times New Roman"/>
          <w:sz w:val="24"/>
          <w:szCs w:val="24"/>
        </w:rPr>
        <w:t xml:space="preserve">. godini za nabavu knjižničnog fonda utrošili smo </w:t>
      </w:r>
      <w:r w:rsidR="00C068E6">
        <w:rPr>
          <w:rFonts w:ascii="Times New Roman" w:hAnsi="Times New Roman"/>
          <w:sz w:val="24"/>
          <w:szCs w:val="24"/>
        </w:rPr>
        <w:t>33.925,95 eura</w:t>
      </w:r>
      <w:r w:rsidRPr="00EF3562">
        <w:rPr>
          <w:rFonts w:ascii="Times New Roman" w:hAnsi="Times New Roman"/>
          <w:sz w:val="24"/>
          <w:szCs w:val="24"/>
        </w:rPr>
        <w:t xml:space="preserve"> što iznosi </w:t>
      </w:r>
      <w:r w:rsidR="00C068E6">
        <w:rPr>
          <w:rFonts w:ascii="Times New Roman" w:hAnsi="Times New Roman"/>
          <w:sz w:val="24"/>
          <w:szCs w:val="24"/>
        </w:rPr>
        <w:t>99,12</w:t>
      </w:r>
      <w:r w:rsidRPr="00EF3562">
        <w:rPr>
          <w:rFonts w:ascii="Times New Roman" w:hAnsi="Times New Roman"/>
          <w:sz w:val="24"/>
          <w:szCs w:val="24"/>
        </w:rPr>
        <w:t>% godišnjeg plana.</w:t>
      </w:r>
    </w:p>
    <w:p w14:paraId="5A6769D3" w14:textId="77777777" w:rsidR="00C51F5F" w:rsidRPr="00EF3562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C53B7CA" w14:textId="77777777" w:rsidR="00C51F5F" w:rsidRDefault="00C51F5F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Sredstva Ministarstva kulture i medija Republike Hrvatske i Osnivača u potpunosti se koriste za nabavu knjižnične građe, kao i prihodi iz Proračuna Općine Raša za potrebe knjižničnog stacionara. </w:t>
      </w:r>
    </w:p>
    <w:p w14:paraId="6B820AE1" w14:textId="77777777" w:rsidR="001E39DA" w:rsidRPr="00EF3562" w:rsidRDefault="001E39DA" w:rsidP="00C51F5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768E7CF" w14:textId="77777777" w:rsidR="001E39DA" w:rsidRPr="001E39DA" w:rsidRDefault="001E39DA" w:rsidP="001E39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1E39D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 2024. godini osiguranim sredstvima Ministarstva kulture i medija Republike Hrvatske, Grada Labina i Općine Raša kupljeno je 1.210 jedinica knjižnične građe u vrijednosti od 19.025,95 eura. Prema novom modelu otkupa MKIM-a za narodne knjižnice kupljeno je 690 jedinica građe u iznosu od 15.000,00 eura. Ukupno je nabavljeno kupnjom 1.900 jedinica građe u iznosu od 34.025,95 eura što je povećanje za 12% u odnosu na 2023. godinu. Otkupom Istarske županije i poklonima nabavljeno je 54 jedinica građe u vrijednosti od 951,26 eura. Iz otkupa Istarske županije upisano je 15 svezaka. Knjižnici je od strane građana, autora, nakladnika i sl. poklonjeno 39 svezaka.</w:t>
      </w:r>
    </w:p>
    <w:p w14:paraId="6E91D679" w14:textId="77777777" w:rsidR="001E39DA" w:rsidRPr="001E39DA" w:rsidRDefault="001E39DA" w:rsidP="001E39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6BDDDDD6" w14:textId="77777777" w:rsidR="001E39DA" w:rsidRPr="001E39DA" w:rsidRDefault="001E39DA" w:rsidP="001E39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1E39D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Ukupno je prema svim vrstama nabave nabavljeno i obrađeno 1.954 jedinica građe što je povećanje za 11% u odnosu na 2023. godinu (1.759 jed.).</w:t>
      </w:r>
    </w:p>
    <w:p w14:paraId="39943A94" w14:textId="77777777" w:rsidR="001E39DA" w:rsidRPr="001E39DA" w:rsidRDefault="001E39DA" w:rsidP="001E39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0697FF89" w14:textId="77777777" w:rsidR="001E39DA" w:rsidRPr="001E39DA" w:rsidRDefault="001E39DA" w:rsidP="001E39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1E39D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Gradska knjižnica Labin na kraju 2024. godine raspolaže s 46.472 jedinica knjižne građe, 1.497 jedinice </w:t>
      </w:r>
      <w:proofErr w:type="spellStart"/>
      <w:r w:rsidRPr="001E39D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neknjižne</w:t>
      </w:r>
      <w:proofErr w:type="spellEnd"/>
      <w:r w:rsidRPr="001E39D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građe, kao i nizom od 30 naslova novina, časopisa i drugih periodičnih izdanja. Ukupno stanje knjižničnog fonda iznosi 47.969 jedinica knjižnične građe.</w:t>
      </w:r>
    </w:p>
    <w:p w14:paraId="1032CDFD" w14:textId="77777777" w:rsidR="001E39DA" w:rsidRPr="001E39DA" w:rsidRDefault="001E39DA" w:rsidP="001E39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081524A0" w14:textId="77777777" w:rsidR="001E39DA" w:rsidRPr="001E39DA" w:rsidRDefault="001E39DA" w:rsidP="001E39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1E39D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Novonabavljena građa raspoređena je na odgovarajuće Odjele:</w:t>
      </w:r>
    </w:p>
    <w:p w14:paraId="2E2ACD11" w14:textId="77777777" w:rsidR="001E39DA" w:rsidRPr="001E39DA" w:rsidRDefault="001E39DA" w:rsidP="001E39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1E39D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-</w:t>
      </w:r>
      <w:r w:rsidRPr="001E39D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>1.277 jedinica na Opći odjel</w:t>
      </w:r>
    </w:p>
    <w:p w14:paraId="3B09CED5" w14:textId="77777777" w:rsidR="001E39DA" w:rsidRDefault="001E39DA" w:rsidP="001E39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1E39D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-</w:t>
      </w:r>
      <w:r w:rsidRPr="001E39D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>677 jedinica na Dječji odjel i Odjel za mlade.</w:t>
      </w:r>
    </w:p>
    <w:p w14:paraId="4B28605D" w14:textId="77777777" w:rsidR="001E39DA" w:rsidRPr="001E39DA" w:rsidRDefault="001E39DA" w:rsidP="001E39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42BEAF0D" w14:textId="02508A10" w:rsidR="00C51F5F" w:rsidRPr="00EF3562" w:rsidRDefault="001E39DA" w:rsidP="001E39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1E39D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 novim naslovima u Knjižnici korisnike i građanstvo ažurno informirano putem mrežne stranice Knjižnice (www.gk-labin.hr) i društvenih mreža Knjižnice (Facebook, Instagram), te izložbama u prostoru Knjižnice.</w:t>
      </w:r>
    </w:p>
    <w:p w14:paraId="41E412C0" w14:textId="77777777" w:rsidR="00C51F5F" w:rsidRDefault="00C51F5F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p w14:paraId="5F6BAF3E" w14:textId="77777777" w:rsidR="001E39DA" w:rsidRPr="00EF3562" w:rsidRDefault="001E39DA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p w14:paraId="4DE92D0B" w14:textId="77777777" w:rsidR="00080356" w:rsidRPr="00EF3562" w:rsidRDefault="00080356" w:rsidP="00C51F5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60B544C2" w14:textId="49CED36A" w:rsidR="001F256F" w:rsidRDefault="001F256F" w:rsidP="00FB7F7F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3562">
        <w:rPr>
          <w:rFonts w:ascii="Times New Roman" w:hAnsi="Times New Roman"/>
          <w:b/>
          <w:sz w:val="24"/>
          <w:szCs w:val="24"/>
        </w:rPr>
        <w:t>POSEBNI IZVJEŠTAJI</w:t>
      </w:r>
      <w:r w:rsidR="006649B3" w:rsidRPr="00EF3562">
        <w:rPr>
          <w:rFonts w:ascii="Times New Roman" w:hAnsi="Times New Roman"/>
          <w:b/>
          <w:sz w:val="24"/>
          <w:szCs w:val="24"/>
        </w:rPr>
        <w:t xml:space="preserve"> O IZVRŠENJU FINANCIJSKOG PLANA</w:t>
      </w:r>
      <w:r w:rsidR="00BD3084">
        <w:rPr>
          <w:rFonts w:ascii="Times New Roman" w:hAnsi="Times New Roman"/>
          <w:b/>
          <w:sz w:val="24"/>
          <w:szCs w:val="24"/>
        </w:rPr>
        <w:t xml:space="preserve"> ZA 202</w:t>
      </w:r>
      <w:r w:rsidR="009D4DAC">
        <w:rPr>
          <w:rFonts w:ascii="Times New Roman" w:hAnsi="Times New Roman"/>
          <w:b/>
          <w:sz w:val="24"/>
          <w:szCs w:val="24"/>
        </w:rPr>
        <w:t>4</w:t>
      </w:r>
      <w:r w:rsidR="00BD3084">
        <w:rPr>
          <w:rFonts w:ascii="Times New Roman" w:hAnsi="Times New Roman"/>
          <w:b/>
          <w:sz w:val="24"/>
          <w:szCs w:val="24"/>
        </w:rPr>
        <w:t>.</w:t>
      </w:r>
    </w:p>
    <w:p w14:paraId="3A2ECAAF" w14:textId="77777777" w:rsidR="009C6E78" w:rsidRPr="009C6E78" w:rsidRDefault="009C6E78" w:rsidP="009C6E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46B304" w14:textId="77777777" w:rsidR="009C6E78" w:rsidRDefault="009C6E78" w:rsidP="00FB7F7F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IZVJEŠTAJ O KORIŠTENJU PRORAČUNSKE ZALIHE</w:t>
      </w:r>
    </w:p>
    <w:p w14:paraId="6C820A43" w14:textId="77777777" w:rsidR="004F6F21" w:rsidRDefault="004F6F21" w:rsidP="004F6F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E97D64" w14:textId="0FF22479" w:rsidR="004F6F21" w:rsidRPr="004F6F21" w:rsidRDefault="004F6F21" w:rsidP="004F6F2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Gradska knjižnica Labin u 2024. godini nije koristila proračunsku zalihu.</w:t>
      </w:r>
    </w:p>
    <w:p w14:paraId="15E20DC1" w14:textId="77777777" w:rsidR="009C6E78" w:rsidRDefault="009C6E78" w:rsidP="009C6E78">
      <w:pPr>
        <w:pStyle w:val="Odlomakpopisa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FCC50F" w14:textId="4E87FA34" w:rsidR="009C6E78" w:rsidRPr="004F6F21" w:rsidRDefault="009C6E78" w:rsidP="00FB7F7F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shd w:val="clear" w:color="auto" w:fill="FFFFFF"/>
        </w:rPr>
        <w:lastRenderedPageBreak/>
        <w:t xml:space="preserve"> IZVJEŠTAJ O ZADUŽIVANJUUNA DOMAĆEM I STRANOM TRŽIŠTU NOVCA I KAPITALA</w:t>
      </w:r>
    </w:p>
    <w:p w14:paraId="49039118" w14:textId="77777777" w:rsidR="004F6F21" w:rsidRPr="004F6F21" w:rsidRDefault="004F6F21" w:rsidP="004F6F21">
      <w:pPr>
        <w:pStyle w:val="Odlomakpopisa"/>
        <w:spacing w:after="0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AECDAE" w14:textId="07F746DB" w:rsidR="004F6F21" w:rsidRDefault="004F6F21" w:rsidP="004F6F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Gradska knjižnica Labin nije se zaduživala na domaćem i stranom tržištu novca i kapitala u 2024. godini.</w:t>
      </w:r>
    </w:p>
    <w:p w14:paraId="31055D73" w14:textId="77777777" w:rsidR="004F6F21" w:rsidRPr="004F6F21" w:rsidRDefault="004F6F21" w:rsidP="004F6F2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3C0248" w14:textId="6A06B649" w:rsidR="009C6E78" w:rsidRDefault="009C6E78" w:rsidP="00FB7F7F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IZVJEŠTAJ O DANIM JAMSTVIMA I PLAĆANJIMA PO PROTESTIRANIM JAMSTVIMA</w:t>
      </w:r>
    </w:p>
    <w:p w14:paraId="28749A11" w14:textId="77777777" w:rsidR="004F6F21" w:rsidRDefault="004F6F21" w:rsidP="004F6F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2C9648" w14:textId="76C2C10A" w:rsidR="004F6F21" w:rsidRPr="004F6F21" w:rsidRDefault="004F6F21" w:rsidP="004F6F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Gradska knjižnica Labin u 2024. godini nema izdanih jamstava.</w:t>
      </w:r>
    </w:p>
    <w:p w14:paraId="5C4C2B68" w14:textId="77777777" w:rsidR="009C6E78" w:rsidRPr="009C6E78" w:rsidRDefault="009C6E78" w:rsidP="009C6E78">
      <w:pPr>
        <w:pStyle w:val="Odlomakpopisa"/>
        <w:rPr>
          <w:rFonts w:ascii="Times New Roman" w:hAnsi="Times New Roman"/>
          <w:b/>
          <w:bCs/>
          <w:sz w:val="24"/>
          <w:szCs w:val="24"/>
        </w:rPr>
      </w:pPr>
    </w:p>
    <w:p w14:paraId="503735F2" w14:textId="5DE1DFAE" w:rsidR="009C6E78" w:rsidRDefault="009C6E78" w:rsidP="00FB7F7F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F6F21">
        <w:rPr>
          <w:rFonts w:ascii="Times New Roman" w:hAnsi="Times New Roman"/>
          <w:b/>
          <w:sz w:val="24"/>
          <w:szCs w:val="24"/>
        </w:rPr>
        <w:t>IZVJEŠTAJ O KORIŠTENJU SREDTAVA FONDOVA EUROPSKE UNIJE</w:t>
      </w:r>
    </w:p>
    <w:p w14:paraId="38D8F062" w14:textId="77777777" w:rsidR="004F6F21" w:rsidRDefault="004F6F21" w:rsidP="004F6F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194C6E" w14:textId="4380A223" w:rsidR="004F6F21" w:rsidRPr="00EF3562" w:rsidRDefault="004F6F21" w:rsidP="004F6F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Gradska knjižnica Labin nije koristila sredstva fondova Europske unije.</w:t>
      </w:r>
    </w:p>
    <w:p w14:paraId="72B020AE" w14:textId="77777777" w:rsidR="004F6F21" w:rsidRPr="004F6F21" w:rsidRDefault="004F6F21" w:rsidP="004F6F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231979" w14:textId="35B058B9" w:rsidR="009C6E78" w:rsidRDefault="004F6F21" w:rsidP="00FB7F7F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IZVJEŠTAJ O DANIM ZAJMOVIMA I POTRAŽIVANJIMA PO DANIM ZAJMOVIMA</w:t>
      </w:r>
    </w:p>
    <w:p w14:paraId="321C1B8F" w14:textId="77777777" w:rsidR="004F6F21" w:rsidRDefault="004F6F21" w:rsidP="004F6F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FFA258" w14:textId="27DF06FF" w:rsidR="004F6F21" w:rsidRPr="004F6F21" w:rsidRDefault="004F6F21" w:rsidP="004F6F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Gradska knjižnica Labin nema dane zajmove ni potraživanja za dane zajmove.</w:t>
      </w:r>
    </w:p>
    <w:p w14:paraId="6335D589" w14:textId="77777777" w:rsidR="004F6F21" w:rsidRPr="004F6F21" w:rsidRDefault="004F6F21" w:rsidP="004F6F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F9AD690" w14:textId="1BE53FF5" w:rsidR="004F6F21" w:rsidRDefault="004F6F21" w:rsidP="00FB7F7F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IZVJEŠTAJ O STANJU POTRAŽIVANJA I DOSPIJELIH O</w:t>
      </w:r>
      <w:r w:rsidR="00FB7F7F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VEZA TE O STANJU POTENCIJANIH OBVEZA PO OSNOVI SUDSKIH SPOROVA</w:t>
      </w:r>
    </w:p>
    <w:p w14:paraId="209519BD" w14:textId="77777777" w:rsidR="009C6E78" w:rsidRDefault="009C6E78" w:rsidP="009C6E78">
      <w:pPr>
        <w:pStyle w:val="Odlomakpopisa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FC8C7F" w14:textId="77777777" w:rsidR="009C6E78" w:rsidRPr="009C6E78" w:rsidRDefault="009C6E78" w:rsidP="009C6E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1BB6B9" w14:textId="2D8A8FC7" w:rsidR="001F256F" w:rsidRPr="00EF3562" w:rsidRDefault="004F6F21" w:rsidP="00B328C6">
      <w:pPr>
        <w:pStyle w:val="Odlomakpopisa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Stanje nenaplaćenih potraživanja na dan 31.12.2024.:</w:t>
      </w:r>
    </w:p>
    <w:p w14:paraId="5B8DE6C7" w14:textId="77777777" w:rsidR="001F256F" w:rsidRPr="00EF3562" w:rsidRDefault="001F256F" w:rsidP="001F256F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180" w:type="dxa"/>
        <w:tblLook w:val="04A0" w:firstRow="1" w:lastRow="0" w:firstColumn="1" w:lastColumn="0" w:noHBand="0" w:noVBand="1"/>
      </w:tblPr>
      <w:tblGrid>
        <w:gridCol w:w="603"/>
        <w:gridCol w:w="1578"/>
        <w:gridCol w:w="1356"/>
        <w:gridCol w:w="1650"/>
        <w:gridCol w:w="1056"/>
        <w:gridCol w:w="1529"/>
        <w:gridCol w:w="1408"/>
      </w:tblGrid>
      <w:tr w:rsidR="001F256F" w:rsidRPr="00EF3562" w14:paraId="3F0269B5" w14:textId="77777777" w:rsidTr="00A81F12">
        <w:trPr>
          <w:trHeight w:val="720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1CF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Red </w:t>
            </w:r>
            <w:proofErr w:type="spellStart"/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</w:t>
            </w:r>
            <w:proofErr w:type="spellEnd"/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5329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Vrsta potraživanja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012C" w14:textId="303F217F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Početni saldo 01.01.202</w:t>
            </w:r>
            <w:r w:rsidR="009D4DA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E14" w14:textId="4AA28AF2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Zaduženje 01.01.-31.12.202</w:t>
            </w:r>
            <w:r w:rsidR="009D4DA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ED8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F553" w14:textId="53A20556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Naplaćeno do 31.12.202</w:t>
            </w:r>
            <w:r w:rsidR="009D4DA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351D" w14:textId="4BEDC44E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Saldo 31.12.202</w:t>
            </w:r>
            <w:r w:rsidR="009D4DA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1F256F" w:rsidRPr="00EF3562" w14:paraId="0E1A76E8" w14:textId="77777777" w:rsidTr="00A81F12">
        <w:trPr>
          <w:trHeight w:val="24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2C3B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A75C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1251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9979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996A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44E9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6A78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7.</w:t>
            </w:r>
          </w:p>
        </w:tc>
      </w:tr>
      <w:tr w:rsidR="001F256F" w:rsidRPr="00EF3562" w14:paraId="2071193F" w14:textId="77777777" w:rsidTr="00A81F12">
        <w:trPr>
          <w:trHeight w:val="57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58C2" w14:textId="77777777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BFFA" w14:textId="77777777" w:rsidR="001F256F" w:rsidRPr="00EF3562" w:rsidRDefault="001F256F" w:rsidP="00A81F1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Potraživanja od pruženih  usluga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A7D2" w14:textId="5B0C1BE3" w:rsidR="001F256F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0080" w14:textId="2F699383" w:rsidR="001F256F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3.896,45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06D8" w14:textId="063F67FA" w:rsidR="001F256F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4.135,35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45DE" w14:textId="2E5BEE05" w:rsidR="001F256F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4.055,35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0E5F" w14:textId="31FD5374" w:rsidR="001F256F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80,00</w:t>
            </w:r>
          </w:p>
        </w:tc>
      </w:tr>
      <w:tr w:rsidR="006649B3" w:rsidRPr="00EF3562" w14:paraId="30CDDC6D" w14:textId="77777777" w:rsidTr="00A81F12">
        <w:trPr>
          <w:trHeight w:val="57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FE90" w14:textId="689C090C" w:rsidR="006649B3" w:rsidRPr="00EF3562" w:rsidRDefault="006649B3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CC6A8" w14:textId="78FD3713" w:rsidR="006649B3" w:rsidRPr="00EF3562" w:rsidRDefault="006649B3" w:rsidP="00A81F1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Potraživanja za naknade koje se refundiraju- bolovanje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0E0B" w14:textId="248F0D4F" w:rsidR="006649B3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DB53C" w14:textId="3273E629" w:rsidR="006649B3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608,32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E6E61" w14:textId="7BBCFE72" w:rsidR="006649B3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764,82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3FD3" w14:textId="7F0E6EA0" w:rsidR="006649B3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711,06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7186" w14:textId="408E1A86" w:rsidR="006649B3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53,76</w:t>
            </w:r>
          </w:p>
        </w:tc>
      </w:tr>
      <w:tr w:rsidR="00BE46E7" w:rsidRPr="00EF3562" w14:paraId="0FC25662" w14:textId="77777777" w:rsidTr="00A81F12">
        <w:trPr>
          <w:trHeight w:val="57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29CE8" w14:textId="0B91025C" w:rsidR="00BE46E7" w:rsidRPr="00EF3562" w:rsidRDefault="00BE46E7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A3B23" w14:textId="6BBB34EB" w:rsidR="00BE46E7" w:rsidRPr="00EF3562" w:rsidRDefault="00BE46E7" w:rsidP="00A81F1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Potraživanja za krive uplate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B72CD" w14:textId="7DB7883A" w:rsidR="00BE46E7" w:rsidRPr="00EF3562" w:rsidRDefault="009D4DAC" w:rsidP="009D4DA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FE815" w14:textId="269C6E4F" w:rsidR="00BE46E7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="00AC4A4F"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265,93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73DA7" w14:textId="5BE912FE" w:rsidR="00BE46E7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50935" w14:textId="049AA56C" w:rsidR="00BE46E7" w:rsidRPr="00EF3562" w:rsidRDefault="00AC4A4F" w:rsidP="00AC4A4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126A" w14:textId="3797D70F" w:rsidR="00BE46E7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/</w:t>
            </w:r>
          </w:p>
        </w:tc>
      </w:tr>
      <w:tr w:rsidR="001F256F" w:rsidRPr="00EF3562" w14:paraId="5F64B2A7" w14:textId="77777777" w:rsidTr="00A81F12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4B59" w14:textId="06EEBAE5" w:rsidR="001F256F" w:rsidRPr="00EF3562" w:rsidRDefault="001F256F" w:rsidP="00A81F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576B" w14:textId="77777777" w:rsidR="001F256F" w:rsidRPr="00EF3562" w:rsidRDefault="001F256F" w:rsidP="00A81F1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85A7" w14:textId="22B84C30" w:rsidR="001F256F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661,33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3315" w14:textId="7ED27E73" w:rsidR="001F256F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4.238,84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772E" w14:textId="1C2D9BB9" w:rsidR="001F256F" w:rsidRPr="00EF3562" w:rsidRDefault="00AC4A4F" w:rsidP="009D4DA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EF3562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4</w:t>
            </w:r>
            <w:r w:rsidR="009D4DAC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.900,17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15A5" w14:textId="08AB0AD8" w:rsidR="001F256F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4.766,41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5766" w14:textId="66665A5D" w:rsidR="001F256F" w:rsidRPr="00EF3562" w:rsidRDefault="009D4DAC" w:rsidP="00A81F12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133,76</w:t>
            </w:r>
          </w:p>
        </w:tc>
      </w:tr>
    </w:tbl>
    <w:p w14:paraId="35269F43" w14:textId="77777777" w:rsidR="001F256F" w:rsidRPr="00EF3562" w:rsidRDefault="001F256F" w:rsidP="001F256F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 xml:space="preserve"> </w:t>
      </w:r>
    </w:p>
    <w:p w14:paraId="3EA6ACA3" w14:textId="77777777" w:rsidR="007C6E9B" w:rsidRDefault="007C6E9B" w:rsidP="00BD3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75B30" w14:textId="385B1EB6" w:rsidR="001F256F" w:rsidRPr="00EF3562" w:rsidRDefault="001F256F" w:rsidP="00BD3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lastRenderedPageBreak/>
        <w:t xml:space="preserve">Gradska knjižnica na dan </w:t>
      </w:r>
      <w:r w:rsidR="00F60893" w:rsidRPr="00EF3562">
        <w:rPr>
          <w:rFonts w:ascii="Times New Roman" w:hAnsi="Times New Roman"/>
          <w:sz w:val="24"/>
          <w:szCs w:val="24"/>
        </w:rPr>
        <w:t>31.</w:t>
      </w:r>
      <w:r w:rsidR="00BD3084">
        <w:rPr>
          <w:rFonts w:ascii="Times New Roman" w:hAnsi="Times New Roman"/>
          <w:sz w:val="24"/>
          <w:szCs w:val="24"/>
        </w:rPr>
        <w:t xml:space="preserve"> </w:t>
      </w:r>
      <w:r w:rsidR="00F60893" w:rsidRPr="00EF3562">
        <w:rPr>
          <w:rFonts w:ascii="Times New Roman" w:hAnsi="Times New Roman"/>
          <w:sz w:val="24"/>
          <w:szCs w:val="24"/>
        </w:rPr>
        <w:t>12</w:t>
      </w:r>
      <w:r w:rsidRPr="00EF3562">
        <w:rPr>
          <w:rFonts w:ascii="Times New Roman" w:hAnsi="Times New Roman"/>
          <w:sz w:val="24"/>
          <w:szCs w:val="24"/>
        </w:rPr>
        <w:t>. 202</w:t>
      </w:r>
      <w:r w:rsidR="009D4DAC">
        <w:rPr>
          <w:rFonts w:ascii="Times New Roman" w:hAnsi="Times New Roman"/>
          <w:sz w:val="24"/>
          <w:szCs w:val="24"/>
        </w:rPr>
        <w:t>4</w:t>
      </w:r>
      <w:r w:rsidRPr="00EF3562">
        <w:rPr>
          <w:rFonts w:ascii="Times New Roman" w:hAnsi="Times New Roman"/>
          <w:sz w:val="24"/>
          <w:szCs w:val="24"/>
        </w:rPr>
        <w:t xml:space="preserve">. godine </w:t>
      </w:r>
      <w:r w:rsidR="00F60893" w:rsidRPr="00EF3562">
        <w:rPr>
          <w:rFonts w:ascii="Times New Roman" w:hAnsi="Times New Roman"/>
          <w:sz w:val="24"/>
          <w:szCs w:val="24"/>
        </w:rPr>
        <w:t>nema</w:t>
      </w:r>
      <w:r w:rsidRPr="00EF3562">
        <w:rPr>
          <w:rFonts w:ascii="Times New Roman" w:hAnsi="Times New Roman"/>
          <w:sz w:val="24"/>
          <w:szCs w:val="24"/>
        </w:rPr>
        <w:t xml:space="preserve"> nepodmiren</w:t>
      </w:r>
      <w:r w:rsidR="00F60893" w:rsidRPr="00EF3562">
        <w:rPr>
          <w:rFonts w:ascii="Times New Roman" w:hAnsi="Times New Roman"/>
          <w:sz w:val="24"/>
          <w:szCs w:val="24"/>
        </w:rPr>
        <w:t>ih</w:t>
      </w:r>
      <w:r w:rsidRPr="00EF3562">
        <w:rPr>
          <w:rFonts w:ascii="Times New Roman" w:hAnsi="Times New Roman"/>
          <w:sz w:val="24"/>
          <w:szCs w:val="24"/>
        </w:rPr>
        <w:t xml:space="preserve"> dospjel</w:t>
      </w:r>
      <w:r w:rsidR="00F60893" w:rsidRPr="00EF3562">
        <w:rPr>
          <w:rFonts w:ascii="Times New Roman" w:hAnsi="Times New Roman"/>
          <w:sz w:val="24"/>
          <w:szCs w:val="24"/>
        </w:rPr>
        <w:t>ih</w:t>
      </w:r>
      <w:r w:rsidRPr="00EF3562">
        <w:rPr>
          <w:rFonts w:ascii="Times New Roman" w:hAnsi="Times New Roman"/>
          <w:sz w:val="24"/>
          <w:szCs w:val="24"/>
        </w:rPr>
        <w:t xml:space="preserve"> obvez</w:t>
      </w:r>
      <w:r w:rsidR="00F60893" w:rsidRPr="00EF3562">
        <w:rPr>
          <w:rFonts w:ascii="Times New Roman" w:hAnsi="Times New Roman"/>
          <w:sz w:val="24"/>
          <w:szCs w:val="24"/>
        </w:rPr>
        <w:t>a.</w:t>
      </w:r>
      <w:r w:rsidRPr="00EF3562">
        <w:rPr>
          <w:rFonts w:ascii="Times New Roman" w:hAnsi="Times New Roman"/>
          <w:sz w:val="24"/>
          <w:szCs w:val="24"/>
        </w:rPr>
        <w:t xml:space="preserve"> </w:t>
      </w:r>
    </w:p>
    <w:p w14:paraId="1C37A8B8" w14:textId="77777777" w:rsidR="00BD3084" w:rsidRDefault="00BD3084" w:rsidP="00BD308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CCF4A99" w14:textId="550F2E2A" w:rsidR="00080356" w:rsidRDefault="001F256F" w:rsidP="00BD308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F3562">
        <w:rPr>
          <w:rFonts w:ascii="Times New Roman" w:hAnsi="Times New Roman"/>
          <w:sz w:val="24"/>
          <w:szCs w:val="24"/>
        </w:rPr>
        <w:t>Na dan 31.</w:t>
      </w:r>
      <w:r w:rsidR="00BD3084">
        <w:rPr>
          <w:rFonts w:ascii="Times New Roman" w:hAnsi="Times New Roman"/>
          <w:sz w:val="24"/>
          <w:szCs w:val="24"/>
        </w:rPr>
        <w:t xml:space="preserve"> </w:t>
      </w:r>
      <w:r w:rsidRPr="00EF3562">
        <w:rPr>
          <w:rFonts w:ascii="Times New Roman" w:hAnsi="Times New Roman"/>
          <w:sz w:val="24"/>
          <w:szCs w:val="24"/>
        </w:rPr>
        <w:t>12. 202</w:t>
      </w:r>
      <w:r w:rsidR="009D4DAC">
        <w:rPr>
          <w:rFonts w:ascii="Times New Roman" w:hAnsi="Times New Roman"/>
          <w:sz w:val="24"/>
          <w:szCs w:val="24"/>
        </w:rPr>
        <w:t>4</w:t>
      </w:r>
      <w:r w:rsidRPr="00EF3562">
        <w:rPr>
          <w:rFonts w:ascii="Times New Roman" w:hAnsi="Times New Roman"/>
          <w:sz w:val="24"/>
          <w:szCs w:val="24"/>
        </w:rPr>
        <w:t>. godine proračunski korisnik Gradska knjižnica Labin nema obveza po kreditima ni potencijalnih obveza po osnovi sudskih sporova.</w:t>
      </w:r>
    </w:p>
    <w:p w14:paraId="06685A28" w14:textId="77777777" w:rsidR="00080356" w:rsidRPr="00EF3562" w:rsidRDefault="00080356" w:rsidP="00BD3084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347496" w14:textId="77777777" w:rsidR="00BD3084" w:rsidRDefault="00BD3084" w:rsidP="00BD30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8CDDCAF" w14:textId="412ED230" w:rsidR="00BD3084" w:rsidRDefault="00BD3084" w:rsidP="00BD30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 Labinu </w:t>
      </w:r>
      <w:r w:rsidR="009D4DA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. ožujka </w:t>
      </w:r>
      <w:r w:rsidR="009D4DAC">
        <w:rPr>
          <w:rFonts w:ascii="Times New Roman" w:hAnsi="Times New Roman"/>
          <w:bCs/>
          <w:sz w:val="24"/>
          <w:szCs w:val="24"/>
        </w:rPr>
        <w:t>2025.</w:t>
      </w:r>
    </w:p>
    <w:p w14:paraId="033D9BD9" w14:textId="30D088A0" w:rsidR="00BD3084" w:rsidRDefault="00C96BF0" w:rsidP="00BD30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F356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080356">
        <w:rPr>
          <w:rFonts w:ascii="Times New Roman" w:hAnsi="Times New Roman"/>
          <w:bCs/>
          <w:sz w:val="24"/>
          <w:szCs w:val="24"/>
        </w:rPr>
        <w:t xml:space="preserve"> </w:t>
      </w:r>
      <w:r w:rsidR="00080356">
        <w:rPr>
          <w:rFonts w:ascii="Times New Roman" w:hAnsi="Times New Roman"/>
          <w:bCs/>
          <w:sz w:val="24"/>
          <w:szCs w:val="24"/>
        </w:rPr>
        <w:tab/>
      </w:r>
      <w:r w:rsidR="00080356">
        <w:rPr>
          <w:rFonts w:ascii="Times New Roman" w:hAnsi="Times New Roman"/>
          <w:bCs/>
          <w:sz w:val="24"/>
          <w:szCs w:val="24"/>
        </w:rPr>
        <w:tab/>
      </w:r>
      <w:r w:rsidR="00080356">
        <w:rPr>
          <w:rFonts w:ascii="Times New Roman" w:hAnsi="Times New Roman"/>
          <w:bCs/>
          <w:sz w:val="24"/>
          <w:szCs w:val="24"/>
        </w:rPr>
        <w:tab/>
      </w:r>
    </w:p>
    <w:p w14:paraId="5B30E40E" w14:textId="280EBC37" w:rsidR="00BD3084" w:rsidRDefault="00BD3084" w:rsidP="00BD30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Osoba za kontaktiranje: Lara Knapić Pamić</w:t>
      </w:r>
    </w:p>
    <w:p w14:paraId="2A7DCDE5" w14:textId="749FE03A" w:rsidR="00BD3084" w:rsidRDefault="00BD3084" w:rsidP="00BD30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Broj telefona: 052 852 257</w:t>
      </w:r>
    </w:p>
    <w:p w14:paraId="6575CCF8" w14:textId="1E506A32" w:rsidR="00BD3084" w:rsidRDefault="00BD3084" w:rsidP="00BD30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Odgovorna osoba: Silvia Fiamengo</w:t>
      </w:r>
    </w:p>
    <w:p w14:paraId="6F3B7446" w14:textId="77777777" w:rsidR="00BD3084" w:rsidRDefault="00BD3084" w:rsidP="0008035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56598BB" w14:textId="7FE7FE32" w:rsidR="00C96BF0" w:rsidRPr="00EF3562" w:rsidRDefault="0031390A" w:rsidP="0031390A">
      <w:pPr>
        <w:spacing w:after="0"/>
        <w:ind w:left="3540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 </w:t>
      </w:r>
      <w:r w:rsidR="00C96BF0" w:rsidRPr="00EF3562">
        <w:rPr>
          <w:rFonts w:ascii="Times New Roman" w:hAnsi="Times New Roman"/>
          <w:bCs/>
          <w:sz w:val="24"/>
          <w:szCs w:val="24"/>
        </w:rPr>
        <w:t>A V N A T E LJ I C A</w:t>
      </w:r>
    </w:p>
    <w:p w14:paraId="0DA0E495" w14:textId="77777777" w:rsidR="00B328C6" w:rsidRDefault="00C96BF0" w:rsidP="00080356">
      <w:pPr>
        <w:spacing w:after="0"/>
        <w:rPr>
          <w:rFonts w:ascii="Times New Roman" w:hAnsi="Times New Roman"/>
          <w:bCs/>
          <w:sz w:val="24"/>
          <w:szCs w:val="24"/>
        </w:rPr>
      </w:pP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  <w:t>Silvia Fiamengo, prof. i dipl. bibl.</w:t>
      </w:r>
    </w:p>
    <w:p w14:paraId="4312A986" w14:textId="77777777" w:rsidR="00B328C6" w:rsidRDefault="00B328C6" w:rsidP="0008035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DE5C8DF" w14:textId="77777777" w:rsidR="00B328C6" w:rsidRDefault="00C96BF0" w:rsidP="00080356">
      <w:pPr>
        <w:spacing w:after="0"/>
        <w:rPr>
          <w:rFonts w:ascii="Times New Roman" w:hAnsi="Times New Roman"/>
          <w:bCs/>
          <w:sz w:val="24"/>
          <w:szCs w:val="24"/>
        </w:rPr>
      </w:pP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</w:p>
    <w:p w14:paraId="5E3A9AEB" w14:textId="13E4BB27" w:rsidR="00C96BF0" w:rsidRPr="00EF3562" w:rsidRDefault="00B328C6" w:rsidP="0008035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___________________________</w:t>
      </w:r>
      <w:r w:rsidR="00C96BF0" w:rsidRPr="00EF3562">
        <w:rPr>
          <w:rFonts w:ascii="Times New Roman" w:hAnsi="Times New Roman"/>
          <w:bCs/>
          <w:sz w:val="24"/>
          <w:szCs w:val="24"/>
        </w:rPr>
        <w:tab/>
      </w:r>
      <w:r w:rsidR="00C96BF0" w:rsidRPr="00EF3562">
        <w:rPr>
          <w:rFonts w:ascii="Times New Roman" w:hAnsi="Times New Roman"/>
          <w:bCs/>
          <w:sz w:val="24"/>
          <w:szCs w:val="24"/>
        </w:rPr>
        <w:tab/>
      </w:r>
      <w:r w:rsidR="00C96BF0" w:rsidRPr="00EF3562">
        <w:rPr>
          <w:rFonts w:ascii="Times New Roman" w:hAnsi="Times New Roman"/>
          <w:bCs/>
          <w:sz w:val="24"/>
          <w:szCs w:val="24"/>
        </w:rPr>
        <w:tab/>
      </w:r>
      <w:r w:rsidR="00C96BF0" w:rsidRPr="00EF3562">
        <w:rPr>
          <w:rFonts w:ascii="Times New Roman" w:hAnsi="Times New Roman"/>
          <w:bCs/>
          <w:sz w:val="24"/>
          <w:szCs w:val="24"/>
        </w:rPr>
        <w:tab/>
      </w:r>
      <w:r w:rsidR="00C96BF0" w:rsidRPr="00EF3562">
        <w:rPr>
          <w:rFonts w:ascii="Times New Roman" w:hAnsi="Times New Roman"/>
          <w:bCs/>
          <w:sz w:val="24"/>
          <w:szCs w:val="24"/>
        </w:rPr>
        <w:tab/>
      </w:r>
      <w:r w:rsidR="00C96BF0" w:rsidRPr="00EF3562">
        <w:rPr>
          <w:rFonts w:ascii="Times New Roman" w:hAnsi="Times New Roman"/>
          <w:bCs/>
          <w:sz w:val="24"/>
          <w:szCs w:val="24"/>
        </w:rPr>
        <w:tab/>
      </w:r>
      <w:r w:rsidR="00C96BF0" w:rsidRPr="00EF3562">
        <w:rPr>
          <w:rFonts w:ascii="Times New Roman" w:hAnsi="Times New Roman"/>
          <w:bCs/>
          <w:sz w:val="24"/>
          <w:szCs w:val="24"/>
        </w:rPr>
        <w:tab/>
      </w:r>
    </w:p>
    <w:p w14:paraId="045CD4D4" w14:textId="6F29C226" w:rsidR="0031390A" w:rsidRPr="00B328C6" w:rsidRDefault="00C96BF0" w:rsidP="00B328C6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Pr="00EF3562">
        <w:rPr>
          <w:rFonts w:ascii="Times New Roman" w:hAnsi="Times New Roman"/>
          <w:bCs/>
          <w:sz w:val="24"/>
          <w:szCs w:val="24"/>
        </w:rPr>
        <w:tab/>
      </w:r>
      <w:r w:rsidR="0031390A" w:rsidRPr="00B328C6">
        <w:rPr>
          <w:rFonts w:ascii="Times New Roman" w:hAnsi="Times New Roman"/>
          <w:sz w:val="24"/>
          <w:szCs w:val="24"/>
        </w:rPr>
        <w:t>KLASA: 400-04/2</w:t>
      </w:r>
      <w:r w:rsidR="00B328C6">
        <w:rPr>
          <w:rFonts w:ascii="Times New Roman" w:hAnsi="Times New Roman"/>
          <w:sz w:val="24"/>
          <w:szCs w:val="24"/>
        </w:rPr>
        <w:t>5</w:t>
      </w:r>
      <w:r w:rsidR="0031390A" w:rsidRPr="00B328C6">
        <w:rPr>
          <w:rFonts w:ascii="Times New Roman" w:hAnsi="Times New Roman"/>
          <w:sz w:val="24"/>
          <w:szCs w:val="24"/>
        </w:rPr>
        <w:t>-01/2</w:t>
      </w:r>
    </w:p>
    <w:p w14:paraId="785D7A51" w14:textId="4A9919C0" w:rsidR="0031390A" w:rsidRPr="00B328C6" w:rsidRDefault="0031390A" w:rsidP="0031390A">
      <w:pPr>
        <w:pStyle w:val="Bezproreda"/>
        <w:spacing w:line="276" w:lineRule="auto"/>
        <w:ind w:left="3540" w:firstLine="708"/>
        <w:rPr>
          <w:rFonts w:ascii="Times New Roman" w:hAnsi="Times New Roman"/>
          <w:sz w:val="24"/>
          <w:szCs w:val="24"/>
        </w:rPr>
      </w:pPr>
      <w:r w:rsidRPr="00B328C6">
        <w:rPr>
          <w:rFonts w:ascii="Times New Roman" w:hAnsi="Times New Roman"/>
          <w:sz w:val="24"/>
          <w:szCs w:val="24"/>
        </w:rPr>
        <w:t>UR.BROJ: 2163-4-6-01-2</w:t>
      </w:r>
      <w:r w:rsidR="00B328C6">
        <w:rPr>
          <w:rFonts w:ascii="Times New Roman" w:hAnsi="Times New Roman"/>
          <w:sz w:val="24"/>
          <w:szCs w:val="24"/>
        </w:rPr>
        <w:t>5</w:t>
      </w:r>
      <w:r w:rsidRPr="00B328C6">
        <w:rPr>
          <w:rFonts w:ascii="Times New Roman" w:hAnsi="Times New Roman"/>
          <w:sz w:val="24"/>
          <w:szCs w:val="24"/>
        </w:rPr>
        <w:t>-1</w:t>
      </w:r>
    </w:p>
    <w:p w14:paraId="2F584B82" w14:textId="352A6332" w:rsidR="00BD3084" w:rsidRDefault="00BD3084" w:rsidP="00080356">
      <w:pPr>
        <w:spacing w:after="0"/>
        <w:rPr>
          <w:rFonts w:ascii="Times New Roman" w:hAnsi="Times New Roman"/>
          <w:bCs/>
          <w:sz w:val="24"/>
          <w:szCs w:val="24"/>
        </w:rPr>
      </w:pPr>
    </w:p>
    <w:sectPr w:rsidR="00BD3084" w:rsidSect="0031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0B777" w14:textId="77777777" w:rsidR="003C22B0" w:rsidRDefault="003C22B0" w:rsidP="00C51F5F">
      <w:pPr>
        <w:spacing w:after="0" w:line="240" w:lineRule="auto"/>
      </w:pPr>
      <w:r>
        <w:separator/>
      </w:r>
    </w:p>
  </w:endnote>
  <w:endnote w:type="continuationSeparator" w:id="0">
    <w:p w14:paraId="49024F1E" w14:textId="77777777" w:rsidR="003C22B0" w:rsidRDefault="003C22B0" w:rsidP="00C5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5150795"/>
      <w:docPartObj>
        <w:docPartGallery w:val="Page Numbers (Bottom of Page)"/>
        <w:docPartUnique/>
      </w:docPartObj>
    </w:sdtPr>
    <w:sdtContent>
      <w:p w14:paraId="2EDF3D69" w14:textId="712784CE" w:rsidR="00BD3084" w:rsidRDefault="00BD308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DDE6AE" w14:textId="77777777" w:rsidR="00BD3084" w:rsidRDefault="00BD30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F971" w14:textId="77777777" w:rsidR="003C22B0" w:rsidRDefault="003C22B0" w:rsidP="00C51F5F">
      <w:pPr>
        <w:spacing w:after="0" w:line="240" w:lineRule="auto"/>
      </w:pPr>
      <w:r>
        <w:separator/>
      </w:r>
    </w:p>
  </w:footnote>
  <w:footnote w:type="continuationSeparator" w:id="0">
    <w:p w14:paraId="56C962B6" w14:textId="77777777" w:rsidR="003C22B0" w:rsidRDefault="003C22B0" w:rsidP="00C5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2982" w14:textId="0D3182CA" w:rsidR="003E0347" w:rsidRDefault="00080356" w:rsidP="00080356">
    <w:pPr>
      <w:pStyle w:val="Zaglavlje"/>
      <w:tabs>
        <w:tab w:val="clear" w:pos="4536"/>
        <w:tab w:val="clear" w:pos="9072"/>
        <w:tab w:val="left" w:pos="18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305"/>
    <w:multiLevelType w:val="multilevel"/>
    <w:tmpl w:val="5F12B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497237"/>
    <w:multiLevelType w:val="hybridMultilevel"/>
    <w:tmpl w:val="0AAA5522"/>
    <w:lvl w:ilvl="0" w:tplc="1922A7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71C8"/>
    <w:multiLevelType w:val="multilevel"/>
    <w:tmpl w:val="4E660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231391D"/>
    <w:multiLevelType w:val="multilevel"/>
    <w:tmpl w:val="A48278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89A018E"/>
    <w:multiLevelType w:val="hybridMultilevel"/>
    <w:tmpl w:val="8CD4177A"/>
    <w:lvl w:ilvl="0" w:tplc="1922A7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16041"/>
    <w:multiLevelType w:val="hybridMultilevel"/>
    <w:tmpl w:val="E39EA882"/>
    <w:lvl w:ilvl="0" w:tplc="1922A7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C218F"/>
    <w:multiLevelType w:val="multilevel"/>
    <w:tmpl w:val="5F12B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5BF130C"/>
    <w:multiLevelType w:val="hybridMultilevel"/>
    <w:tmpl w:val="8780CA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93942"/>
    <w:multiLevelType w:val="hybridMultilevel"/>
    <w:tmpl w:val="C7243760"/>
    <w:lvl w:ilvl="0" w:tplc="1922A7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461161">
    <w:abstractNumId w:val="6"/>
  </w:num>
  <w:num w:numId="2" w16cid:durableId="1820073294">
    <w:abstractNumId w:val="2"/>
  </w:num>
  <w:num w:numId="3" w16cid:durableId="434520910">
    <w:abstractNumId w:val="5"/>
  </w:num>
  <w:num w:numId="4" w16cid:durableId="1447311980">
    <w:abstractNumId w:val="1"/>
  </w:num>
  <w:num w:numId="5" w16cid:durableId="366875220">
    <w:abstractNumId w:val="4"/>
  </w:num>
  <w:num w:numId="6" w16cid:durableId="145438262">
    <w:abstractNumId w:val="8"/>
  </w:num>
  <w:num w:numId="7" w16cid:durableId="1765344342">
    <w:abstractNumId w:val="0"/>
  </w:num>
  <w:num w:numId="8" w16cid:durableId="905451577">
    <w:abstractNumId w:val="3"/>
  </w:num>
  <w:num w:numId="9" w16cid:durableId="1559824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8C"/>
    <w:rsid w:val="000338AB"/>
    <w:rsid w:val="00041A3F"/>
    <w:rsid w:val="000523E8"/>
    <w:rsid w:val="00080356"/>
    <w:rsid w:val="000D1C4B"/>
    <w:rsid w:val="001153FB"/>
    <w:rsid w:val="00117526"/>
    <w:rsid w:val="00137B90"/>
    <w:rsid w:val="001E39DA"/>
    <w:rsid w:val="001F256F"/>
    <w:rsid w:val="00212114"/>
    <w:rsid w:val="0024770E"/>
    <w:rsid w:val="00286BF6"/>
    <w:rsid w:val="00293F58"/>
    <w:rsid w:val="0029420A"/>
    <w:rsid w:val="002E4AF0"/>
    <w:rsid w:val="0031390A"/>
    <w:rsid w:val="00347BFB"/>
    <w:rsid w:val="0035619C"/>
    <w:rsid w:val="00373A8C"/>
    <w:rsid w:val="00384F8C"/>
    <w:rsid w:val="00394A06"/>
    <w:rsid w:val="003A6517"/>
    <w:rsid w:val="003C22B0"/>
    <w:rsid w:val="003E0347"/>
    <w:rsid w:val="003F708D"/>
    <w:rsid w:val="00436394"/>
    <w:rsid w:val="0044518D"/>
    <w:rsid w:val="00460683"/>
    <w:rsid w:val="004749B7"/>
    <w:rsid w:val="0048683E"/>
    <w:rsid w:val="00493E95"/>
    <w:rsid w:val="004D3FA2"/>
    <w:rsid w:val="004D5A4C"/>
    <w:rsid w:val="004F6F21"/>
    <w:rsid w:val="00501061"/>
    <w:rsid w:val="005020F7"/>
    <w:rsid w:val="00532A77"/>
    <w:rsid w:val="00586D4B"/>
    <w:rsid w:val="00600518"/>
    <w:rsid w:val="006649B3"/>
    <w:rsid w:val="00675538"/>
    <w:rsid w:val="006A1C38"/>
    <w:rsid w:val="006B6C6D"/>
    <w:rsid w:val="006C6790"/>
    <w:rsid w:val="006D4B1C"/>
    <w:rsid w:val="006D6922"/>
    <w:rsid w:val="006D6CF6"/>
    <w:rsid w:val="006E0C36"/>
    <w:rsid w:val="007254DB"/>
    <w:rsid w:val="00727B0C"/>
    <w:rsid w:val="00765794"/>
    <w:rsid w:val="0077635E"/>
    <w:rsid w:val="007C6E9B"/>
    <w:rsid w:val="0082164D"/>
    <w:rsid w:val="00844B41"/>
    <w:rsid w:val="00857C84"/>
    <w:rsid w:val="00894B20"/>
    <w:rsid w:val="008C452F"/>
    <w:rsid w:val="008F05B0"/>
    <w:rsid w:val="008F6A1F"/>
    <w:rsid w:val="0092007C"/>
    <w:rsid w:val="00927310"/>
    <w:rsid w:val="00937757"/>
    <w:rsid w:val="009400B3"/>
    <w:rsid w:val="00965D88"/>
    <w:rsid w:val="00995C00"/>
    <w:rsid w:val="009C6E78"/>
    <w:rsid w:val="009D4DAC"/>
    <w:rsid w:val="009F0F29"/>
    <w:rsid w:val="009F6072"/>
    <w:rsid w:val="00A2795F"/>
    <w:rsid w:val="00A46A83"/>
    <w:rsid w:val="00A74640"/>
    <w:rsid w:val="00A851F8"/>
    <w:rsid w:val="00AB1802"/>
    <w:rsid w:val="00AC4A4F"/>
    <w:rsid w:val="00B231A8"/>
    <w:rsid w:val="00B328C6"/>
    <w:rsid w:val="00BA5C9F"/>
    <w:rsid w:val="00BB5636"/>
    <w:rsid w:val="00BB75E8"/>
    <w:rsid w:val="00BD3084"/>
    <w:rsid w:val="00BE46E7"/>
    <w:rsid w:val="00BF1297"/>
    <w:rsid w:val="00BF324D"/>
    <w:rsid w:val="00C068E6"/>
    <w:rsid w:val="00C34709"/>
    <w:rsid w:val="00C4101C"/>
    <w:rsid w:val="00C51F5F"/>
    <w:rsid w:val="00C52F00"/>
    <w:rsid w:val="00C57C4A"/>
    <w:rsid w:val="00C777F4"/>
    <w:rsid w:val="00C96BF0"/>
    <w:rsid w:val="00CA6F6F"/>
    <w:rsid w:val="00CB0CA8"/>
    <w:rsid w:val="00CC3201"/>
    <w:rsid w:val="00CC7B2D"/>
    <w:rsid w:val="00CF46E6"/>
    <w:rsid w:val="00D74053"/>
    <w:rsid w:val="00DC7B83"/>
    <w:rsid w:val="00DF59F1"/>
    <w:rsid w:val="00E06539"/>
    <w:rsid w:val="00E13FAC"/>
    <w:rsid w:val="00E56E67"/>
    <w:rsid w:val="00E7364F"/>
    <w:rsid w:val="00EA42A2"/>
    <w:rsid w:val="00EB6DFD"/>
    <w:rsid w:val="00EC13DD"/>
    <w:rsid w:val="00ED6792"/>
    <w:rsid w:val="00EF2BDD"/>
    <w:rsid w:val="00EF3562"/>
    <w:rsid w:val="00F60893"/>
    <w:rsid w:val="00F6404F"/>
    <w:rsid w:val="00F94B4A"/>
    <w:rsid w:val="00FB2AFA"/>
    <w:rsid w:val="00FB7F7F"/>
    <w:rsid w:val="00FD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420D"/>
  <w15:chartTrackingRefBased/>
  <w15:docId w15:val="{4B776AC7-F09C-474B-B89A-4A22333E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B8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C7B8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DC7B83"/>
    <w:rPr>
      <w:rFonts w:ascii="Calibri" w:eastAsia="Calibri" w:hAnsi="Calibri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DC7B83"/>
    <w:pPr>
      <w:ind w:left="720"/>
      <w:contextualSpacing/>
    </w:pPr>
  </w:style>
  <w:style w:type="table" w:styleId="Reetkatablice">
    <w:name w:val="Table Grid"/>
    <w:basedOn w:val="Obinatablica"/>
    <w:uiPriority w:val="39"/>
    <w:rsid w:val="00DC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C51F5F"/>
    <w:rPr>
      <w:b/>
      <w:bCs/>
    </w:rPr>
  </w:style>
  <w:style w:type="paragraph" w:customStyle="1" w:styleId="Default">
    <w:name w:val="Default"/>
    <w:rsid w:val="00C51F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C5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1F5F"/>
    <w:rPr>
      <w:rFonts w:ascii="Calibri" w:eastAsia="Calibri" w:hAnsi="Calibri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5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1F5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50E5B-226D-493A-AF05-22C966CD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23</Pages>
  <Words>6356</Words>
  <Characters>36231</Characters>
  <Application>Microsoft Office Word</Application>
  <DocSecurity>0</DocSecurity>
  <Lines>301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Knapić Pamić</dc:creator>
  <cp:keywords/>
  <dc:description/>
  <cp:lastModifiedBy>Silvia Fiamengo</cp:lastModifiedBy>
  <cp:revision>18</cp:revision>
  <cp:lastPrinted>2025-03-05T11:32:00Z</cp:lastPrinted>
  <dcterms:created xsi:type="dcterms:W3CDTF">2024-03-21T09:13:00Z</dcterms:created>
  <dcterms:modified xsi:type="dcterms:W3CDTF">2025-03-05T11:32:00Z</dcterms:modified>
</cp:coreProperties>
</file>